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402"/>
        <w:gridCol w:w="5812"/>
      </w:tblGrid>
      <w:tr w:rsidR="002D6FBA" w:rsidRPr="002D6FBA" w:rsidTr="005B16C3">
        <w:trPr>
          <w:trHeight w:val="271"/>
        </w:trPr>
        <w:tc>
          <w:tcPr>
            <w:tcW w:w="3402" w:type="dxa"/>
          </w:tcPr>
          <w:p w:rsidR="006E0EE1" w:rsidRPr="002D6FBA" w:rsidRDefault="00E908AF" w:rsidP="006E0EE1">
            <w:pPr>
              <w:spacing w:after="0" w:line="240" w:lineRule="auto"/>
              <w:jc w:val="center"/>
              <w:rPr>
                <w:rFonts w:ascii="Times New Roman" w:eastAsia="Times New Roman" w:hAnsi="Times New Roman" w:cs="Times New Roman"/>
                <w:b/>
                <w:sz w:val="26"/>
                <w:szCs w:val="26"/>
                <w:lang w:val="en-US"/>
              </w:rPr>
            </w:pPr>
            <w:bookmarkStart w:id="0" w:name="_GoBack"/>
            <w:bookmarkEnd w:id="0"/>
            <w:r w:rsidRPr="002D6FBA">
              <w:rPr>
                <w:rFonts w:ascii="Times New Roman" w:eastAsia="Times New Roman" w:hAnsi="Times New Roman" w:cs="Times New Roman"/>
                <w:b/>
                <w:sz w:val="26"/>
                <w:szCs w:val="26"/>
                <w:lang w:val="en-US"/>
              </w:rPr>
              <w:t>ỦY BAN</w:t>
            </w:r>
            <w:r w:rsidR="006E0EE1" w:rsidRPr="002D6FBA">
              <w:rPr>
                <w:rFonts w:ascii="Times New Roman" w:eastAsia="Times New Roman" w:hAnsi="Times New Roman" w:cs="Times New Roman"/>
                <w:b/>
                <w:sz w:val="26"/>
                <w:szCs w:val="26"/>
                <w:lang w:val="en-US"/>
              </w:rPr>
              <w:t xml:space="preserve"> NHÂN DÂN</w:t>
            </w:r>
          </w:p>
        </w:tc>
        <w:tc>
          <w:tcPr>
            <w:tcW w:w="5812" w:type="dxa"/>
          </w:tcPr>
          <w:p w:rsidR="006E0EE1" w:rsidRPr="002D6FBA" w:rsidRDefault="006E0EE1" w:rsidP="006E0EE1">
            <w:pPr>
              <w:spacing w:after="0" w:line="240" w:lineRule="atLeast"/>
              <w:jc w:val="center"/>
              <w:rPr>
                <w:rFonts w:ascii="Times New Roman" w:eastAsia="Times New Roman" w:hAnsi="Times New Roman" w:cs="Times New Roman"/>
                <w:b/>
                <w:sz w:val="26"/>
                <w:szCs w:val="26"/>
                <w:lang w:val="en-US"/>
              </w:rPr>
            </w:pPr>
            <w:r w:rsidRPr="002D6FBA">
              <w:rPr>
                <w:rFonts w:ascii="Times New Roman" w:eastAsia="Times New Roman" w:hAnsi="Times New Roman" w:cs="Times New Roman"/>
                <w:b/>
                <w:sz w:val="26"/>
                <w:szCs w:val="26"/>
                <w:lang w:val="en-US"/>
              </w:rPr>
              <w:t>CỘNG HÒA XÃ HỘI CHỦ NGHĨA VIỆT NAM</w:t>
            </w:r>
          </w:p>
        </w:tc>
      </w:tr>
      <w:tr w:rsidR="002D6FBA" w:rsidRPr="002D6FBA" w:rsidTr="005B16C3">
        <w:trPr>
          <w:trHeight w:val="321"/>
        </w:trPr>
        <w:tc>
          <w:tcPr>
            <w:tcW w:w="3402" w:type="dxa"/>
          </w:tcPr>
          <w:p w:rsidR="006E0EE1" w:rsidRPr="002D6FBA" w:rsidRDefault="006E0EE1" w:rsidP="005B16C3">
            <w:pPr>
              <w:spacing w:after="0" w:line="240" w:lineRule="auto"/>
              <w:jc w:val="center"/>
              <w:rPr>
                <w:rFonts w:ascii="Times New Roman" w:eastAsia="Times New Roman" w:hAnsi="Times New Roman" w:cs="Times New Roman"/>
                <w:sz w:val="26"/>
                <w:szCs w:val="26"/>
                <w:lang w:val="en-US"/>
              </w:rPr>
            </w:pPr>
            <w:r w:rsidRPr="002D6FBA">
              <w:rPr>
                <w:rFonts w:ascii="Times New Roman" w:eastAsia="Times New Roman" w:hAnsi="Times New Roman" w:cs="Times New Roman"/>
                <w:b/>
                <w:sz w:val="26"/>
                <w:szCs w:val="26"/>
                <w:lang w:val="en-US"/>
              </w:rPr>
              <w:t xml:space="preserve">TỈNH </w:t>
            </w:r>
            <w:r w:rsidR="005B16C3" w:rsidRPr="002D6FBA">
              <w:rPr>
                <w:rFonts w:ascii="Times New Roman" w:eastAsia="Times New Roman" w:hAnsi="Times New Roman" w:cs="Times New Roman"/>
                <w:b/>
                <w:sz w:val="26"/>
                <w:szCs w:val="26"/>
                <w:lang w:val="en-US"/>
              </w:rPr>
              <w:t>NINH THUẬN</w:t>
            </w:r>
          </w:p>
        </w:tc>
        <w:tc>
          <w:tcPr>
            <w:tcW w:w="5812" w:type="dxa"/>
          </w:tcPr>
          <w:p w:rsidR="006E0EE1" w:rsidRPr="002D6FBA" w:rsidRDefault="006E0EE1" w:rsidP="006E0EE1">
            <w:pPr>
              <w:spacing w:after="0" w:line="240" w:lineRule="atLeast"/>
              <w:jc w:val="center"/>
              <w:rPr>
                <w:rFonts w:ascii="Times New Roman" w:eastAsia="Times New Roman" w:hAnsi="Times New Roman" w:cs="Times New Roman"/>
                <w:b/>
                <w:sz w:val="26"/>
                <w:szCs w:val="26"/>
                <w:lang w:val="en-US"/>
              </w:rPr>
            </w:pPr>
            <w:r w:rsidRPr="002D6FBA">
              <w:rPr>
                <w:rFonts w:ascii="Times New Roman" w:eastAsia="Times New Roman" w:hAnsi="Times New Roman" w:cs="Times New Roman"/>
                <w:b/>
                <w:sz w:val="26"/>
                <w:szCs w:val="26"/>
                <w:lang w:val="en-US"/>
              </w:rPr>
              <w:t>Độc lập - Tự do - Hạnh phúc</w:t>
            </w:r>
          </w:p>
        </w:tc>
      </w:tr>
      <w:tr w:rsidR="002D6FBA" w:rsidRPr="002D6FBA" w:rsidTr="005B16C3">
        <w:trPr>
          <w:trHeight w:val="321"/>
        </w:trPr>
        <w:tc>
          <w:tcPr>
            <w:tcW w:w="3402" w:type="dxa"/>
          </w:tcPr>
          <w:p w:rsidR="006E0EE1" w:rsidRPr="002D6FBA" w:rsidRDefault="008909AC" w:rsidP="008909AC">
            <w:pPr>
              <w:spacing w:before="240" w:after="0" w:line="20" w:lineRule="atLeast"/>
              <w:jc w:val="center"/>
              <w:rPr>
                <w:rFonts w:ascii="Times New Roman" w:eastAsia="Times New Roman" w:hAnsi="Times New Roman" w:cs="Times New Roman"/>
                <w:sz w:val="26"/>
                <w:szCs w:val="26"/>
                <w:lang w:val="en-US"/>
              </w:rPr>
            </w:pPr>
            <w:r w:rsidRPr="002D6FBA">
              <w:rPr>
                <w:rFonts w:ascii="Times New Roman" w:eastAsia="Times New Roman" w:hAnsi="Times New Roman" w:cs="Times New Roman"/>
                <w:b/>
                <w:bCs/>
                <w:noProof/>
                <w:sz w:val="28"/>
                <w:szCs w:val="28"/>
                <w:lang w:eastAsia="vi-VN"/>
              </w:rPr>
              <mc:AlternateContent>
                <mc:Choice Requires="wps">
                  <w:drawing>
                    <wp:anchor distT="4294967295" distB="4294967295" distL="114300" distR="114300" simplePos="0" relativeHeight="251677696" behindDoc="0" locked="0" layoutInCell="1" allowOverlap="1" wp14:anchorId="50F1DFD3" wp14:editId="6A24896D">
                      <wp:simplePos x="0" y="0"/>
                      <wp:positionH relativeFrom="column">
                        <wp:posOffset>627219</wp:posOffset>
                      </wp:positionH>
                      <wp:positionV relativeFrom="paragraph">
                        <wp:posOffset>5715</wp:posOffset>
                      </wp:positionV>
                      <wp:extent cx="730156" cy="0"/>
                      <wp:effectExtent l="0" t="0" r="1333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1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BB4BD5" id="_x0000_t32" coordsize="21600,21600" o:spt="32" o:oned="t" path="m,l21600,21600e" filled="f">
                      <v:path arrowok="t" fillok="f" o:connecttype="none"/>
                      <o:lock v:ext="edit" shapetype="t"/>
                    </v:shapetype>
                    <v:shape id="Straight Arrow Connector 5" o:spid="_x0000_s1026" type="#_x0000_t32" style="position:absolute;margin-left:49.4pt;margin-top:.45pt;width:5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QPJAIAAEk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"/>
                  </w:pict>
                </mc:Fallback>
              </mc:AlternateContent>
            </w:r>
            <w:r w:rsidR="006E0EE1" w:rsidRPr="002D6FBA">
              <w:rPr>
                <w:rFonts w:ascii="Times New Roman" w:eastAsia="Times New Roman" w:hAnsi="Times New Roman" w:cs="Times New Roman"/>
                <w:sz w:val="26"/>
                <w:szCs w:val="26"/>
                <w:lang w:val="en-US"/>
              </w:rPr>
              <w:t xml:space="preserve">Số:    </w:t>
            </w:r>
            <w:r w:rsidR="00686DCB" w:rsidRPr="002D6FBA">
              <w:rPr>
                <w:rFonts w:ascii="Times New Roman" w:eastAsia="Times New Roman" w:hAnsi="Times New Roman" w:cs="Times New Roman"/>
                <w:sz w:val="26"/>
                <w:szCs w:val="26"/>
                <w:lang w:val="en-US"/>
              </w:rPr>
              <w:t xml:space="preserve">       </w:t>
            </w:r>
            <w:r w:rsidR="006E0EE1" w:rsidRPr="002D6FBA">
              <w:rPr>
                <w:rFonts w:ascii="Times New Roman" w:eastAsia="Times New Roman" w:hAnsi="Times New Roman" w:cs="Times New Roman"/>
                <w:sz w:val="26"/>
                <w:szCs w:val="26"/>
                <w:lang w:val="en-US"/>
              </w:rPr>
              <w:t>/</w:t>
            </w:r>
            <w:r w:rsidR="00E908AF" w:rsidRPr="002D6FBA">
              <w:rPr>
                <w:rFonts w:ascii="Times New Roman" w:eastAsia="Times New Roman" w:hAnsi="Times New Roman" w:cs="Times New Roman"/>
                <w:sz w:val="26"/>
                <w:szCs w:val="26"/>
                <w:lang w:val="en-US"/>
              </w:rPr>
              <w:t>TTr</w:t>
            </w:r>
            <w:r w:rsidR="006E0EE1" w:rsidRPr="002D6FBA">
              <w:rPr>
                <w:rFonts w:ascii="Times New Roman" w:eastAsia="Times New Roman" w:hAnsi="Times New Roman" w:cs="Times New Roman"/>
                <w:sz w:val="26"/>
                <w:szCs w:val="26"/>
                <w:lang w:val="en-US"/>
              </w:rPr>
              <w:t>-</w:t>
            </w:r>
            <w:r w:rsidR="00E908AF" w:rsidRPr="002D6FBA">
              <w:rPr>
                <w:rFonts w:ascii="Times New Roman" w:eastAsia="Times New Roman" w:hAnsi="Times New Roman" w:cs="Times New Roman"/>
                <w:sz w:val="26"/>
                <w:szCs w:val="26"/>
                <w:lang w:val="en-US"/>
              </w:rPr>
              <w:t>UB</w:t>
            </w:r>
            <w:r w:rsidR="006E0EE1" w:rsidRPr="002D6FBA">
              <w:rPr>
                <w:rFonts w:ascii="Times New Roman" w:eastAsia="Times New Roman" w:hAnsi="Times New Roman" w:cs="Times New Roman"/>
                <w:sz w:val="26"/>
                <w:szCs w:val="26"/>
                <w:lang w:val="en-US"/>
              </w:rPr>
              <w:t>ND</w:t>
            </w:r>
          </w:p>
        </w:tc>
        <w:tc>
          <w:tcPr>
            <w:tcW w:w="5812" w:type="dxa"/>
          </w:tcPr>
          <w:p w:rsidR="006E0EE1" w:rsidRPr="002D6FBA" w:rsidRDefault="008909AC" w:rsidP="0007709A">
            <w:pPr>
              <w:spacing w:before="240" w:after="0" w:line="20" w:lineRule="atLeast"/>
              <w:jc w:val="center"/>
              <w:rPr>
                <w:rFonts w:ascii="Times New Roman" w:eastAsia="Times New Roman" w:hAnsi="Times New Roman" w:cs="Times New Roman"/>
                <w:i/>
                <w:sz w:val="26"/>
                <w:szCs w:val="26"/>
                <w:lang w:val="en-US"/>
              </w:rPr>
            </w:pPr>
            <w:r w:rsidRPr="002D6FBA">
              <w:rPr>
                <w:rFonts w:ascii="Times New Roman" w:eastAsia="Times New Roman" w:hAnsi="Times New Roman" w:cs="Times New Roman"/>
                <w:b/>
                <w:bCs/>
                <w:noProof/>
                <w:sz w:val="28"/>
                <w:szCs w:val="28"/>
                <w:lang w:eastAsia="vi-VN"/>
              </w:rPr>
              <mc:AlternateContent>
                <mc:Choice Requires="wps">
                  <w:drawing>
                    <wp:anchor distT="4294967295" distB="4294967295" distL="114300" distR="114300" simplePos="0" relativeHeight="251679744" behindDoc="0" locked="0" layoutInCell="1" allowOverlap="1" wp14:anchorId="16B90A65" wp14:editId="53D07877">
                      <wp:simplePos x="0" y="0"/>
                      <wp:positionH relativeFrom="column">
                        <wp:posOffset>786765</wp:posOffset>
                      </wp:positionH>
                      <wp:positionV relativeFrom="paragraph">
                        <wp:posOffset>18415</wp:posOffset>
                      </wp:positionV>
                      <wp:extent cx="1999397" cy="0"/>
                      <wp:effectExtent l="0" t="0" r="203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2B8DA0" id="Straight Arrow Connector 6" o:spid="_x0000_s1026" type="#_x0000_t32" style="position:absolute;margin-left:61.95pt;margin-top:1.45pt;width:157.4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"/>
                  </w:pict>
                </mc:Fallback>
              </mc:AlternateContent>
            </w:r>
            <w:r w:rsidR="005B16C3" w:rsidRPr="002D6FBA">
              <w:rPr>
                <w:rFonts w:ascii="Times New Roman" w:eastAsia="Times New Roman" w:hAnsi="Times New Roman" w:cs="Times New Roman"/>
                <w:i/>
                <w:sz w:val="26"/>
                <w:szCs w:val="26"/>
                <w:lang w:val="en-US"/>
              </w:rPr>
              <w:t>Ninh</w:t>
            </w:r>
            <w:r w:rsidR="0007709A" w:rsidRPr="002D6FBA">
              <w:rPr>
                <w:rFonts w:ascii="Times New Roman" w:eastAsia="Times New Roman" w:hAnsi="Times New Roman" w:cs="Times New Roman"/>
                <w:i/>
                <w:sz w:val="26"/>
                <w:szCs w:val="26"/>
                <w:lang w:val="en-US"/>
              </w:rPr>
              <w:t xml:space="preserve"> </w:t>
            </w:r>
            <w:r w:rsidR="005B16C3" w:rsidRPr="002D6FBA">
              <w:rPr>
                <w:rFonts w:ascii="Times New Roman" w:eastAsia="Times New Roman" w:hAnsi="Times New Roman" w:cs="Times New Roman"/>
                <w:i/>
                <w:sz w:val="26"/>
                <w:szCs w:val="26"/>
                <w:lang w:val="en-US"/>
              </w:rPr>
              <w:t>Thuận</w:t>
            </w:r>
            <w:r w:rsidR="006E0EE1" w:rsidRPr="002D6FBA">
              <w:rPr>
                <w:rFonts w:ascii="Times New Roman" w:eastAsia="Times New Roman" w:hAnsi="Times New Roman" w:cs="Times New Roman"/>
                <w:i/>
                <w:sz w:val="26"/>
                <w:szCs w:val="26"/>
                <w:lang w:val="en-US"/>
              </w:rPr>
              <w:t>, ngày       tháng</w:t>
            </w:r>
            <w:r w:rsidR="0084017E" w:rsidRPr="002D6FBA">
              <w:rPr>
                <w:rFonts w:ascii="Times New Roman" w:eastAsia="Times New Roman" w:hAnsi="Times New Roman" w:cs="Times New Roman"/>
                <w:i/>
                <w:sz w:val="26"/>
                <w:szCs w:val="26"/>
                <w:lang w:val="en-US"/>
              </w:rPr>
              <w:t xml:space="preserve"> </w:t>
            </w:r>
            <w:r w:rsidR="00E908AF" w:rsidRPr="002D6FBA">
              <w:rPr>
                <w:rFonts w:ascii="Times New Roman" w:eastAsia="Times New Roman" w:hAnsi="Times New Roman" w:cs="Times New Roman"/>
                <w:i/>
                <w:sz w:val="26"/>
                <w:szCs w:val="26"/>
                <w:lang w:val="en-US"/>
              </w:rPr>
              <w:t xml:space="preserve">    </w:t>
            </w:r>
            <w:r w:rsidR="006E0EE1" w:rsidRPr="002D6FBA">
              <w:rPr>
                <w:rFonts w:ascii="Times New Roman" w:eastAsia="Times New Roman" w:hAnsi="Times New Roman" w:cs="Times New Roman"/>
                <w:i/>
                <w:sz w:val="26"/>
                <w:szCs w:val="26"/>
                <w:lang w:val="en-US"/>
              </w:rPr>
              <w:t xml:space="preserve"> năm 201</w:t>
            </w:r>
            <w:r w:rsidR="005B16C3" w:rsidRPr="002D6FBA">
              <w:rPr>
                <w:rFonts w:ascii="Times New Roman" w:eastAsia="Times New Roman" w:hAnsi="Times New Roman" w:cs="Times New Roman"/>
                <w:i/>
                <w:sz w:val="26"/>
                <w:szCs w:val="26"/>
                <w:lang w:val="en-US"/>
              </w:rPr>
              <w:t>9</w:t>
            </w:r>
          </w:p>
        </w:tc>
      </w:tr>
    </w:tbl>
    <w:p w:rsidR="006E0EE1" w:rsidRPr="002D6FBA" w:rsidRDefault="006E0EE1" w:rsidP="006E0EE1">
      <w:pPr>
        <w:spacing w:before="120" w:after="0" w:line="20" w:lineRule="atLeast"/>
        <w:jc w:val="center"/>
        <w:rPr>
          <w:rFonts w:ascii="Times New Roman" w:eastAsia="Times New Roman" w:hAnsi="Times New Roman" w:cs="Times New Roman"/>
          <w:b/>
          <w:bCs/>
          <w:sz w:val="2"/>
          <w:szCs w:val="28"/>
        </w:rPr>
      </w:pPr>
    </w:p>
    <w:p w:rsidR="006E0EE1" w:rsidRPr="002D6FBA" w:rsidRDefault="006E0EE1" w:rsidP="003A215D">
      <w:pPr>
        <w:spacing w:after="0" w:line="240" w:lineRule="auto"/>
        <w:jc w:val="center"/>
        <w:rPr>
          <w:rFonts w:ascii="Times New Roman" w:eastAsia="Times New Roman" w:hAnsi="Times New Roman" w:cs="Times New Roman"/>
          <w:b/>
          <w:bCs/>
          <w:sz w:val="28"/>
          <w:szCs w:val="28"/>
          <w:lang w:val="en-US"/>
        </w:rPr>
      </w:pPr>
    </w:p>
    <w:p w:rsidR="006E0EE1" w:rsidRPr="002D6FBA" w:rsidRDefault="006E0EE1" w:rsidP="003A215D">
      <w:pPr>
        <w:spacing w:after="0" w:line="240" w:lineRule="auto"/>
        <w:jc w:val="center"/>
        <w:outlineLvl w:val="7"/>
        <w:rPr>
          <w:rFonts w:ascii="Times New Roman" w:eastAsia="Times New Roman" w:hAnsi="Times New Roman" w:cs="Times New Roman"/>
          <w:b/>
          <w:iCs/>
          <w:sz w:val="10"/>
          <w:szCs w:val="28"/>
          <w:lang w:val="nb-NO"/>
        </w:rPr>
      </w:pPr>
    </w:p>
    <w:p w:rsidR="00271C5B" w:rsidRPr="002D6FBA" w:rsidRDefault="00271C5B" w:rsidP="003A215D">
      <w:pPr>
        <w:spacing w:after="0" w:line="240" w:lineRule="auto"/>
        <w:jc w:val="center"/>
        <w:outlineLvl w:val="7"/>
        <w:rPr>
          <w:rFonts w:ascii="Times New Roman" w:eastAsia="Times New Roman" w:hAnsi="Times New Roman" w:cs="Times New Roman"/>
          <w:b/>
          <w:iCs/>
          <w:sz w:val="28"/>
          <w:szCs w:val="28"/>
          <w:lang w:val="nb-NO"/>
        </w:rPr>
      </w:pPr>
    </w:p>
    <w:p w:rsidR="006E0EE1" w:rsidRPr="002D6FBA" w:rsidRDefault="00E908AF" w:rsidP="00871F23">
      <w:pPr>
        <w:spacing w:before="120" w:after="0" w:line="240" w:lineRule="auto"/>
        <w:jc w:val="center"/>
        <w:outlineLvl w:val="7"/>
        <w:rPr>
          <w:rFonts w:ascii="Times New Roman" w:eastAsia="Times New Roman" w:hAnsi="Times New Roman" w:cs="Times New Roman"/>
          <w:b/>
          <w:iCs/>
          <w:sz w:val="28"/>
          <w:szCs w:val="28"/>
          <w:lang w:val="nb-NO"/>
        </w:rPr>
      </w:pPr>
      <w:r w:rsidRPr="002D6FBA">
        <w:rPr>
          <w:rFonts w:ascii="Times New Roman" w:eastAsia="Times New Roman" w:hAnsi="Times New Roman" w:cs="Times New Roman"/>
          <w:b/>
          <w:iCs/>
          <w:sz w:val="28"/>
          <w:szCs w:val="28"/>
          <w:lang w:val="nb-NO"/>
        </w:rPr>
        <w:t>TỜ TRÌNH</w:t>
      </w:r>
    </w:p>
    <w:p w:rsidR="00686DCB" w:rsidRPr="002D6FBA" w:rsidRDefault="00E908AF" w:rsidP="00686DCB">
      <w:pPr>
        <w:spacing w:after="0" w:line="240" w:lineRule="auto"/>
        <w:jc w:val="center"/>
        <w:rPr>
          <w:rFonts w:ascii="Times New Roman" w:eastAsia="Times New Roman" w:hAnsi="Times New Roman" w:cs="Times New Roman"/>
          <w:b/>
          <w:sz w:val="28"/>
          <w:szCs w:val="28"/>
          <w:lang w:val="en-US"/>
        </w:rPr>
      </w:pPr>
      <w:r w:rsidRPr="002D6FBA">
        <w:rPr>
          <w:rFonts w:ascii="Times New Roman" w:eastAsia="Times New Roman" w:hAnsi="Times New Roman" w:cs="Times New Roman"/>
          <w:b/>
          <w:sz w:val="28"/>
          <w:szCs w:val="28"/>
          <w:lang w:val="en-US"/>
        </w:rPr>
        <w:t xml:space="preserve">Đề nghị xây dựng Nghị quyết </w:t>
      </w:r>
      <w:r w:rsidR="00686DCB" w:rsidRPr="002D6FBA">
        <w:rPr>
          <w:rFonts w:ascii="Times New Roman" w:eastAsia="Times New Roman" w:hAnsi="Times New Roman" w:cs="Times New Roman"/>
          <w:b/>
          <w:sz w:val="28"/>
          <w:szCs w:val="28"/>
          <w:lang w:val="en-US"/>
        </w:rPr>
        <w:t>Quy định</w:t>
      </w:r>
      <w:r w:rsidR="000E7EC9" w:rsidRPr="002D6FBA">
        <w:rPr>
          <w:rFonts w:ascii="Times New Roman" w:eastAsia="Times New Roman" w:hAnsi="Times New Roman" w:cs="Times New Roman"/>
          <w:b/>
          <w:sz w:val="28"/>
          <w:szCs w:val="28"/>
          <w:lang w:val="en-US"/>
        </w:rPr>
        <w:t xml:space="preserve"> </w:t>
      </w:r>
      <w:r w:rsidR="00686DCB" w:rsidRPr="002D6FBA">
        <w:rPr>
          <w:rFonts w:ascii="Times New Roman" w:eastAsia="Times New Roman" w:hAnsi="Times New Roman" w:cs="Times New Roman"/>
          <w:b/>
          <w:sz w:val="28"/>
          <w:szCs w:val="28"/>
          <w:lang w:val="en-US"/>
        </w:rPr>
        <w:t xml:space="preserve">chính sách đặc thù </w:t>
      </w:r>
    </w:p>
    <w:p w:rsidR="00686DCB" w:rsidRPr="002D6FBA" w:rsidRDefault="00686DCB" w:rsidP="00686DCB">
      <w:pPr>
        <w:spacing w:after="0" w:line="240" w:lineRule="auto"/>
        <w:jc w:val="center"/>
        <w:rPr>
          <w:rFonts w:ascii="Times New Roman" w:eastAsia="Times New Roman" w:hAnsi="Times New Roman" w:cs="Times New Roman"/>
          <w:b/>
          <w:sz w:val="28"/>
          <w:szCs w:val="28"/>
          <w:lang w:val="en-US"/>
        </w:rPr>
      </w:pPr>
      <w:r w:rsidRPr="002D6FBA">
        <w:rPr>
          <w:rFonts w:ascii="Times New Roman" w:eastAsia="Times New Roman" w:hAnsi="Times New Roman" w:cs="Times New Roman"/>
          <w:b/>
          <w:sz w:val="28"/>
          <w:szCs w:val="28"/>
          <w:lang w:val="en-US"/>
        </w:rPr>
        <w:t xml:space="preserve">khuyến khích doanh nghiệp đầu tư vào nông nghiệp, nông thôn </w:t>
      </w:r>
    </w:p>
    <w:p w:rsidR="00686DCB" w:rsidRPr="002D6FBA" w:rsidRDefault="00686DCB" w:rsidP="00686DCB">
      <w:pPr>
        <w:spacing w:after="0" w:line="240" w:lineRule="auto"/>
        <w:jc w:val="center"/>
        <w:rPr>
          <w:rFonts w:ascii="Times New Roman" w:eastAsia="Times New Roman" w:hAnsi="Times New Roman" w:cs="Times New Roman"/>
          <w:b/>
          <w:sz w:val="28"/>
          <w:szCs w:val="28"/>
          <w:lang w:val="en-US"/>
        </w:rPr>
      </w:pPr>
      <w:r w:rsidRPr="002D6FBA">
        <w:rPr>
          <w:rFonts w:ascii="Times New Roman" w:eastAsia="Times New Roman" w:hAnsi="Times New Roman" w:cs="Times New Roman"/>
          <w:b/>
          <w:sz w:val="28"/>
          <w:szCs w:val="28"/>
          <w:lang w:val="en-US"/>
        </w:rPr>
        <w:t xml:space="preserve">trên địa bàn tỉnh Ninh Thuận </w:t>
      </w:r>
    </w:p>
    <w:p w:rsidR="006E0EE1" w:rsidRPr="002D6FBA" w:rsidRDefault="00027261" w:rsidP="002521FB">
      <w:pPr>
        <w:spacing w:after="0" w:line="240" w:lineRule="auto"/>
        <w:jc w:val="center"/>
        <w:rPr>
          <w:rFonts w:ascii="Times New Roman" w:eastAsia="Times New Roman" w:hAnsi="Times New Roman" w:cs="Times New Roman"/>
          <w:b/>
          <w:bCs/>
          <w:sz w:val="28"/>
          <w:szCs w:val="28"/>
        </w:rPr>
      </w:pPr>
      <w:r w:rsidRPr="002D6FBA">
        <w:rPr>
          <w:rFonts w:ascii="Times New Roman" w:eastAsia="Times New Roman" w:hAnsi="Times New Roman" w:cs="Times New Roman"/>
          <w:b/>
          <w:bCs/>
          <w:noProof/>
          <w:sz w:val="28"/>
          <w:szCs w:val="28"/>
          <w:lang w:eastAsia="vi-VN"/>
        </w:rPr>
        <mc:AlternateContent>
          <mc:Choice Requires="wps">
            <w:drawing>
              <wp:anchor distT="4294967295" distB="4294967295" distL="114300" distR="114300" simplePos="0" relativeHeight="251662336" behindDoc="0" locked="0" layoutInCell="1" allowOverlap="1" wp14:anchorId="73C36D53" wp14:editId="2B45F427">
                <wp:simplePos x="0" y="0"/>
                <wp:positionH relativeFrom="column">
                  <wp:posOffset>2381250</wp:posOffset>
                </wp:positionH>
                <wp:positionV relativeFrom="paragraph">
                  <wp:posOffset>55879</wp:posOffset>
                </wp:positionV>
                <wp:extent cx="1085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5D7210" id="Straight Arrow Connector 2" o:spid="_x0000_s1026" type="#_x0000_t32" style="position:absolute;margin-left:187.5pt;margin-top:4.4pt;width:8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P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NZ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"/>
            </w:pict>
          </mc:Fallback>
        </mc:AlternateContent>
      </w:r>
    </w:p>
    <w:p w:rsidR="001856DB" w:rsidRPr="00871F23" w:rsidRDefault="00871F23" w:rsidP="00871F23">
      <w:pPr>
        <w:keepNext/>
        <w:spacing w:before="240" w:after="240" w:line="240" w:lineRule="auto"/>
        <w:jc w:val="center"/>
        <w:outlineLvl w:val="1"/>
        <w:rPr>
          <w:rFonts w:ascii="Times New Roman" w:eastAsia="Times New Roman" w:hAnsi="Times New Roman" w:cs="Times New Roman"/>
          <w:iCs/>
          <w:sz w:val="28"/>
          <w:szCs w:val="28"/>
          <w:lang w:val="en-US"/>
        </w:rPr>
      </w:pPr>
      <w:r w:rsidRPr="00871F23">
        <w:rPr>
          <w:rFonts w:ascii="Times New Roman" w:eastAsia="Times New Roman" w:hAnsi="Times New Roman" w:cs="Times New Roman"/>
          <w:iCs/>
          <w:sz w:val="28"/>
          <w:szCs w:val="28"/>
          <w:lang w:val="en-US"/>
        </w:rPr>
        <w:t>Kính gửi:</w:t>
      </w:r>
      <w:r>
        <w:rPr>
          <w:rFonts w:ascii="Times New Roman" w:eastAsia="Times New Roman" w:hAnsi="Times New Roman" w:cs="Times New Roman"/>
          <w:iCs/>
          <w:sz w:val="28"/>
          <w:szCs w:val="28"/>
          <w:lang w:val="en-US"/>
        </w:rPr>
        <w:t xml:space="preserve"> Thường trực Hội đồng nhân dân tỉnh</w:t>
      </w:r>
      <w:r w:rsidRPr="00871F23">
        <w:rPr>
          <w:rFonts w:ascii="Times New Roman" w:eastAsia="Times New Roman" w:hAnsi="Times New Roman" w:cs="Times New Roman"/>
          <w:iCs/>
          <w:sz w:val="28"/>
          <w:szCs w:val="28"/>
          <w:lang w:val="en-US"/>
        </w:rPr>
        <w:t xml:space="preserve"> </w:t>
      </w:r>
    </w:p>
    <w:p w:rsidR="00B75F42" w:rsidRPr="002D6FBA" w:rsidRDefault="00E908AF" w:rsidP="00600DD5">
      <w:pPr>
        <w:widowControl w:val="0"/>
        <w:spacing w:before="600" w:after="0" w:line="240" w:lineRule="auto"/>
        <w:ind w:firstLine="567"/>
        <w:jc w:val="both"/>
        <w:rPr>
          <w:rFonts w:ascii="Times New Roman" w:eastAsia="Times New Roman" w:hAnsi="Times New Roman" w:cs="Times New Roman"/>
          <w:sz w:val="28"/>
          <w:szCs w:val="28"/>
          <w:lang w:val="nb-NO"/>
        </w:rPr>
      </w:pPr>
      <w:r w:rsidRPr="002D6FBA">
        <w:rPr>
          <w:rFonts w:ascii="Times New Roman" w:eastAsia="Times New Roman" w:hAnsi="Times New Roman" w:cs="Times New Roman"/>
          <w:sz w:val="28"/>
          <w:szCs w:val="28"/>
          <w:lang w:val="nb-NO"/>
        </w:rPr>
        <w:t>Thực hiện</w:t>
      </w:r>
      <w:r w:rsidR="00B75F42" w:rsidRPr="002D6FBA">
        <w:rPr>
          <w:rFonts w:ascii="Times New Roman" w:eastAsia="Times New Roman" w:hAnsi="Times New Roman" w:cs="Times New Roman"/>
          <w:sz w:val="28"/>
          <w:szCs w:val="28"/>
          <w:lang w:val="nb-NO"/>
        </w:rPr>
        <w:t xml:space="preserve"> Luật </w:t>
      </w:r>
      <w:r w:rsidR="007B5FD2" w:rsidRPr="002D6FBA">
        <w:rPr>
          <w:rFonts w:ascii="Times New Roman" w:eastAsia="Times New Roman" w:hAnsi="Times New Roman" w:cs="Times New Roman"/>
          <w:sz w:val="28"/>
          <w:szCs w:val="28"/>
          <w:lang w:val="nb-NO"/>
        </w:rPr>
        <w:t>b</w:t>
      </w:r>
      <w:r w:rsidR="00B75F42" w:rsidRPr="002D6FBA">
        <w:rPr>
          <w:rFonts w:ascii="Times New Roman" w:eastAsia="Times New Roman" w:hAnsi="Times New Roman" w:cs="Times New Roman"/>
          <w:sz w:val="28"/>
          <w:szCs w:val="28"/>
          <w:lang w:val="nb-NO"/>
        </w:rPr>
        <w:t>an hành văn bản quy phạm pháp luật ngày 22</w:t>
      </w:r>
      <w:r w:rsidR="007B5FD2" w:rsidRPr="002D6FBA">
        <w:rPr>
          <w:rFonts w:ascii="Times New Roman" w:eastAsia="Times New Roman" w:hAnsi="Times New Roman" w:cs="Times New Roman"/>
          <w:sz w:val="28"/>
          <w:szCs w:val="28"/>
          <w:lang w:val="nb-NO"/>
        </w:rPr>
        <w:t>/</w:t>
      </w:r>
      <w:r w:rsidR="00B75F42" w:rsidRPr="002D6FBA">
        <w:rPr>
          <w:rFonts w:ascii="Times New Roman" w:eastAsia="Times New Roman" w:hAnsi="Times New Roman" w:cs="Times New Roman"/>
          <w:sz w:val="28"/>
          <w:szCs w:val="28"/>
          <w:lang w:val="nb-NO"/>
        </w:rPr>
        <w:t>6</w:t>
      </w:r>
      <w:r w:rsidR="007B5FD2" w:rsidRPr="002D6FBA">
        <w:rPr>
          <w:rFonts w:ascii="Times New Roman" w:eastAsia="Times New Roman" w:hAnsi="Times New Roman" w:cs="Times New Roman"/>
          <w:sz w:val="28"/>
          <w:szCs w:val="28"/>
          <w:lang w:val="nb-NO"/>
        </w:rPr>
        <w:t>/</w:t>
      </w:r>
      <w:r w:rsidR="00B75F42" w:rsidRPr="002D6FBA">
        <w:rPr>
          <w:rFonts w:ascii="Times New Roman" w:eastAsia="Times New Roman" w:hAnsi="Times New Roman" w:cs="Times New Roman"/>
          <w:sz w:val="28"/>
          <w:szCs w:val="28"/>
          <w:lang w:val="nb-NO"/>
        </w:rPr>
        <w:t>2015;</w:t>
      </w:r>
      <w:r w:rsidRPr="002D6FBA">
        <w:rPr>
          <w:rFonts w:ascii="Times New Roman" w:eastAsia="Times New Roman" w:hAnsi="Times New Roman" w:cs="Times New Roman"/>
          <w:sz w:val="28"/>
          <w:szCs w:val="28"/>
          <w:lang w:val="nb-NO"/>
        </w:rPr>
        <w:t xml:space="preserve"> </w:t>
      </w:r>
      <w:r w:rsidR="00BF27FB" w:rsidRPr="002D6FBA">
        <w:rPr>
          <w:rFonts w:ascii="Times New Roman" w:hAnsi="Times New Roman" w:cs="Times New Roman"/>
          <w:sz w:val="28"/>
          <w:szCs w:val="28"/>
        </w:rPr>
        <w:t>Nghị định số 34/2016/NĐ-CP ngày 14</w:t>
      </w:r>
      <w:r w:rsidR="00BF27FB" w:rsidRPr="002D6FBA">
        <w:rPr>
          <w:rFonts w:ascii="Times New Roman" w:hAnsi="Times New Roman" w:cs="Times New Roman"/>
          <w:sz w:val="28"/>
          <w:szCs w:val="28"/>
          <w:lang w:val="nl-NL"/>
        </w:rPr>
        <w:t xml:space="preserve"> tháng </w:t>
      </w:r>
      <w:r w:rsidR="00BF27FB" w:rsidRPr="002D6FBA">
        <w:rPr>
          <w:rFonts w:ascii="Times New Roman" w:hAnsi="Times New Roman" w:cs="Times New Roman"/>
          <w:sz w:val="28"/>
          <w:szCs w:val="28"/>
        </w:rPr>
        <w:t>5</w:t>
      </w:r>
      <w:r w:rsidR="00BF27FB" w:rsidRPr="002D6FBA">
        <w:rPr>
          <w:rFonts w:ascii="Times New Roman" w:hAnsi="Times New Roman" w:cs="Times New Roman"/>
          <w:sz w:val="28"/>
          <w:szCs w:val="28"/>
          <w:lang w:val="nl-NL"/>
        </w:rPr>
        <w:t xml:space="preserve"> năm </w:t>
      </w:r>
      <w:r w:rsidR="00BF27FB" w:rsidRPr="002D6FBA">
        <w:rPr>
          <w:rFonts w:ascii="Times New Roman" w:hAnsi="Times New Roman" w:cs="Times New Roman"/>
          <w:sz w:val="28"/>
          <w:szCs w:val="28"/>
        </w:rPr>
        <w:t>2016 của Chính phủ quy định chi tiết một số điều và biện pháp thi hành Luật Ban hành văn bản quy phạm pháp luật;</w:t>
      </w:r>
      <w:r w:rsidR="00BF27FB" w:rsidRPr="002D6FBA">
        <w:rPr>
          <w:rFonts w:ascii="Times New Roman" w:hAnsi="Times New Roman" w:cs="Times New Roman"/>
          <w:sz w:val="28"/>
          <w:szCs w:val="28"/>
          <w:lang w:val="en-US"/>
        </w:rPr>
        <w:t xml:space="preserve"> </w:t>
      </w:r>
      <w:r w:rsidRPr="002D6FBA">
        <w:rPr>
          <w:rFonts w:ascii="Times New Roman" w:eastAsia="Times New Roman" w:hAnsi="Times New Roman" w:cs="Times New Roman"/>
          <w:sz w:val="28"/>
          <w:szCs w:val="28"/>
          <w:lang w:val="nb-NO"/>
        </w:rPr>
        <w:t>Điều 19</w:t>
      </w:r>
      <w:r w:rsidR="007B5FD2" w:rsidRPr="002D6FBA">
        <w:rPr>
          <w:rFonts w:ascii="Times New Roman" w:eastAsia="Times New Roman" w:hAnsi="Times New Roman" w:cs="Times New Roman"/>
          <w:sz w:val="28"/>
          <w:szCs w:val="28"/>
          <w:lang w:val="nb-NO"/>
        </w:rPr>
        <w:t xml:space="preserve"> </w:t>
      </w:r>
      <w:r w:rsidR="00B75F42" w:rsidRPr="002D6FBA">
        <w:rPr>
          <w:rFonts w:ascii="Times New Roman" w:eastAsia="Times New Roman" w:hAnsi="Times New Roman" w:cs="Times New Roman"/>
          <w:sz w:val="28"/>
          <w:szCs w:val="28"/>
          <w:lang w:val="nb-NO"/>
        </w:rPr>
        <w:t>Nghị định số 57/2018/NĐ-CP ngày 17</w:t>
      </w:r>
      <w:r w:rsidR="007B5FD2" w:rsidRPr="002D6FBA">
        <w:rPr>
          <w:rFonts w:ascii="Times New Roman" w:eastAsia="Times New Roman" w:hAnsi="Times New Roman" w:cs="Times New Roman"/>
          <w:sz w:val="28"/>
          <w:szCs w:val="28"/>
          <w:lang w:val="nb-NO"/>
        </w:rPr>
        <w:t>/</w:t>
      </w:r>
      <w:r w:rsidR="00B75F42" w:rsidRPr="002D6FBA">
        <w:rPr>
          <w:rFonts w:ascii="Times New Roman" w:eastAsia="Times New Roman" w:hAnsi="Times New Roman" w:cs="Times New Roman"/>
          <w:sz w:val="28"/>
          <w:szCs w:val="28"/>
          <w:lang w:val="nb-NO"/>
        </w:rPr>
        <w:t>4</w:t>
      </w:r>
      <w:r w:rsidR="007B5FD2" w:rsidRPr="002D6FBA">
        <w:rPr>
          <w:rFonts w:ascii="Times New Roman" w:eastAsia="Times New Roman" w:hAnsi="Times New Roman" w:cs="Times New Roman"/>
          <w:sz w:val="28"/>
          <w:szCs w:val="28"/>
          <w:lang w:val="nb-NO"/>
        </w:rPr>
        <w:t>/</w:t>
      </w:r>
      <w:r w:rsidR="00B75F42" w:rsidRPr="002D6FBA">
        <w:rPr>
          <w:rFonts w:ascii="Times New Roman" w:eastAsia="Times New Roman" w:hAnsi="Times New Roman" w:cs="Times New Roman"/>
          <w:sz w:val="28"/>
          <w:szCs w:val="28"/>
          <w:lang w:val="nb-NO"/>
        </w:rPr>
        <w:t>2018 của Chính phủ về cơ chế, chính sách khuyến khích doanh nghiệp đầ</w:t>
      </w:r>
      <w:r w:rsidR="00511C3D" w:rsidRPr="002D6FBA">
        <w:rPr>
          <w:rFonts w:ascii="Times New Roman" w:eastAsia="Times New Roman" w:hAnsi="Times New Roman" w:cs="Times New Roman"/>
          <w:sz w:val="28"/>
          <w:szCs w:val="28"/>
          <w:lang w:val="nb-NO"/>
        </w:rPr>
        <w:t>u tư vào nông nghiệp, nông thôn</w:t>
      </w:r>
      <w:r w:rsidR="00A10003">
        <w:rPr>
          <w:rFonts w:ascii="Times New Roman" w:eastAsia="Times New Roman" w:hAnsi="Times New Roman" w:cs="Times New Roman"/>
          <w:sz w:val="28"/>
          <w:szCs w:val="28"/>
          <w:lang w:val="nb-NO"/>
        </w:rPr>
        <w:t xml:space="preserve">, trong đó có nội dung giao </w:t>
      </w:r>
      <w:r w:rsidR="00A10003" w:rsidRPr="00A10003">
        <w:rPr>
          <w:rFonts w:ascii="Times New Roman" w:eastAsia="Times New Roman" w:hAnsi="Times New Roman" w:cs="Times New Roman"/>
          <w:sz w:val="28"/>
          <w:szCs w:val="28"/>
          <w:lang w:val="nb-NO"/>
        </w:rPr>
        <w:t>Hội đồng nhân dân cấp tỉnh</w:t>
      </w:r>
      <w:r w:rsidR="00A10003">
        <w:rPr>
          <w:rFonts w:ascii="Times New Roman" w:eastAsia="Times New Roman" w:hAnsi="Times New Roman" w:cs="Times New Roman"/>
          <w:sz w:val="28"/>
          <w:szCs w:val="28"/>
          <w:lang w:val="nb-NO"/>
        </w:rPr>
        <w:t xml:space="preserve"> r</w:t>
      </w:r>
      <w:r w:rsidR="00A10003" w:rsidRPr="00A10003">
        <w:rPr>
          <w:rFonts w:ascii="Times New Roman" w:eastAsia="Times New Roman" w:hAnsi="Times New Roman" w:cs="Times New Roman"/>
          <w:sz w:val="28"/>
          <w:szCs w:val="28"/>
          <w:lang w:val="nb-NO"/>
        </w:rPr>
        <w:t>à soát, ban hành chính sách đặc thù khuyến khích doanh nghiệp đầu tư vào nông nghiệp, nông thôn tại địa phương</w:t>
      </w:r>
      <w:r w:rsidR="00A10003">
        <w:rPr>
          <w:rFonts w:ascii="Times New Roman" w:eastAsia="Times New Roman" w:hAnsi="Times New Roman" w:cs="Times New Roman"/>
          <w:sz w:val="28"/>
          <w:szCs w:val="28"/>
          <w:lang w:val="nb-NO"/>
        </w:rPr>
        <w:t>.</w:t>
      </w:r>
    </w:p>
    <w:p w:rsidR="006E0EE1" w:rsidRPr="002D6FBA" w:rsidRDefault="006E0EE1"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D6FBA">
        <w:rPr>
          <w:rFonts w:ascii="Times New Roman" w:eastAsia="Times New Roman" w:hAnsi="Times New Roman" w:cs="Times New Roman"/>
          <w:sz w:val="28"/>
          <w:szCs w:val="28"/>
          <w:lang w:val="nb-NO"/>
        </w:rPr>
        <w:t xml:space="preserve">Ủy ban nhân dân tỉnh </w:t>
      </w:r>
      <w:r w:rsidR="00264BFD">
        <w:rPr>
          <w:rFonts w:ascii="Times New Roman" w:eastAsia="Times New Roman" w:hAnsi="Times New Roman" w:cs="Times New Roman"/>
          <w:sz w:val="28"/>
          <w:szCs w:val="28"/>
          <w:lang w:val="nb-NO"/>
        </w:rPr>
        <w:t>trình T</w:t>
      </w:r>
      <w:r w:rsidR="00E908AF" w:rsidRPr="002D6FBA">
        <w:rPr>
          <w:rFonts w:ascii="Times New Roman" w:eastAsia="Times New Roman" w:hAnsi="Times New Roman" w:cs="Times New Roman"/>
          <w:sz w:val="28"/>
          <w:szCs w:val="28"/>
          <w:lang w:val="nb-NO"/>
        </w:rPr>
        <w:t>hường trực Hội đồng nhân dân tỉnh nội dung xây dựng Nghị quyết Quy định</w:t>
      </w:r>
      <w:r w:rsidR="007B5FD2" w:rsidRPr="002D6FBA">
        <w:rPr>
          <w:rFonts w:ascii="Times New Roman" w:eastAsia="Times New Roman" w:hAnsi="Times New Roman" w:cs="Times New Roman"/>
          <w:sz w:val="28"/>
          <w:szCs w:val="28"/>
          <w:lang w:val="nb-NO"/>
        </w:rPr>
        <w:t xml:space="preserve"> </w:t>
      </w:r>
      <w:r w:rsidRPr="002D6FBA">
        <w:rPr>
          <w:rFonts w:ascii="Times New Roman" w:eastAsia="Times New Roman" w:hAnsi="Times New Roman" w:cs="Times New Roman"/>
          <w:sz w:val="28"/>
          <w:szCs w:val="28"/>
          <w:lang w:val="nb-NO"/>
        </w:rPr>
        <w:t xml:space="preserve">chính sách đặc thù khuyến khích doanh nghiệp đầu tư vào nông nghiệp, nông thôn trên địa bàn tỉnh </w:t>
      </w:r>
      <w:r w:rsidR="007B5FD2" w:rsidRPr="002D6FBA">
        <w:rPr>
          <w:rFonts w:ascii="Times New Roman" w:eastAsia="Times New Roman" w:hAnsi="Times New Roman" w:cs="Times New Roman"/>
          <w:sz w:val="28"/>
          <w:szCs w:val="28"/>
          <w:lang w:val="nb-NO"/>
        </w:rPr>
        <w:t>Ninh Thuận</w:t>
      </w:r>
      <w:r w:rsidR="00E908AF" w:rsidRPr="002D6FBA">
        <w:rPr>
          <w:rFonts w:ascii="Times New Roman" w:eastAsia="Times New Roman" w:hAnsi="Times New Roman" w:cs="Times New Roman"/>
          <w:sz w:val="28"/>
          <w:szCs w:val="28"/>
          <w:lang w:val="nb-NO"/>
        </w:rPr>
        <w:t xml:space="preserve"> như sau:</w:t>
      </w:r>
      <w:r w:rsidR="00B75F42" w:rsidRPr="002D6FBA">
        <w:rPr>
          <w:rFonts w:ascii="Times New Roman" w:eastAsia="Times New Roman" w:hAnsi="Times New Roman" w:cs="Times New Roman"/>
          <w:sz w:val="28"/>
          <w:szCs w:val="28"/>
          <w:lang w:val="nb-NO"/>
        </w:rPr>
        <w:t xml:space="preserve"> </w:t>
      </w:r>
    </w:p>
    <w:p w:rsidR="006E0EE1" w:rsidRPr="00264BFD" w:rsidRDefault="00FE2646" w:rsidP="00ED38F2">
      <w:pPr>
        <w:widowControl w:val="0"/>
        <w:spacing w:before="120" w:after="0" w:line="240" w:lineRule="auto"/>
        <w:ind w:firstLine="567"/>
        <w:rPr>
          <w:rFonts w:ascii="Times New Roman" w:eastAsia="Times New Roman" w:hAnsi="Times New Roman" w:cs="Times New Roman"/>
          <w:b/>
          <w:sz w:val="28"/>
          <w:szCs w:val="28"/>
          <w:lang w:val="nb-NO"/>
        </w:rPr>
      </w:pPr>
      <w:r w:rsidRPr="00264BFD">
        <w:rPr>
          <w:rFonts w:ascii="Times New Roman" w:eastAsia="Times New Roman" w:hAnsi="Times New Roman" w:cs="Times New Roman"/>
          <w:b/>
          <w:sz w:val="28"/>
          <w:szCs w:val="28"/>
          <w:lang w:val="nb-NO"/>
        </w:rPr>
        <w:t xml:space="preserve">I. </w:t>
      </w:r>
      <w:r w:rsidR="00E908AF" w:rsidRPr="00264BFD">
        <w:rPr>
          <w:rFonts w:ascii="Times New Roman" w:eastAsia="Times New Roman" w:hAnsi="Times New Roman" w:cs="Times New Roman"/>
          <w:b/>
          <w:sz w:val="28"/>
          <w:szCs w:val="28"/>
          <w:lang w:val="nb-NO"/>
        </w:rPr>
        <w:t>SỰ CẦN THIẾT</w:t>
      </w:r>
      <w:r w:rsidR="00C22ABF" w:rsidRPr="00264BFD">
        <w:rPr>
          <w:rFonts w:ascii="Times New Roman" w:eastAsia="Times New Roman" w:hAnsi="Times New Roman" w:cs="Times New Roman"/>
          <w:b/>
          <w:sz w:val="28"/>
          <w:szCs w:val="28"/>
          <w:lang w:val="nb-NO"/>
        </w:rPr>
        <w:t xml:space="preserve"> </w:t>
      </w:r>
      <w:r w:rsidR="00E908AF" w:rsidRPr="00264BFD">
        <w:rPr>
          <w:rFonts w:ascii="Times New Roman" w:eastAsia="Times New Roman" w:hAnsi="Times New Roman" w:cs="Times New Roman"/>
          <w:b/>
          <w:sz w:val="28"/>
          <w:szCs w:val="28"/>
          <w:lang w:val="nb-NO"/>
        </w:rPr>
        <w:t>BAN HÀNH NGHỊ QUYẾT</w:t>
      </w:r>
    </w:p>
    <w:p w:rsidR="003B4CDA" w:rsidRPr="00264BFD" w:rsidRDefault="00C57F37" w:rsidP="00ED38F2">
      <w:pPr>
        <w:pStyle w:val="BodyText"/>
        <w:widowControl w:val="0"/>
        <w:spacing w:before="120" w:after="0"/>
        <w:ind w:firstLine="567"/>
        <w:jc w:val="both"/>
        <w:rPr>
          <w:sz w:val="28"/>
          <w:szCs w:val="28"/>
        </w:rPr>
      </w:pPr>
      <w:r w:rsidRPr="00264BFD">
        <w:rPr>
          <w:sz w:val="28"/>
          <w:szCs w:val="28"/>
          <w:lang w:val="nb-NO"/>
        </w:rPr>
        <w:t>Ngày 17/4/2018, Chính phủ đã ban hành Nghị định số 57/2018/N</w:t>
      </w:r>
      <w:r w:rsidR="00917C7D" w:rsidRPr="00264BFD">
        <w:rPr>
          <w:sz w:val="28"/>
          <w:szCs w:val="28"/>
          <w:lang w:val="nb-NO"/>
        </w:rPr>
        <w:t>Đ-CP về cơ chế, chính sách khuyế</w:t>
      </w:r>
      <w:r w:rsidRPr="00264BFD">
        <w:rPr>
          <w:sz w:val="28"/>
          <w:szCs w:val="28"/>
          <w:lang w:val="nb-NO"/>
        </w:rPr>
        <w:t xml:space="preserve">n khích doanh nghiệp đầu tư vào nông nghiệp, nông thôn (sau đây gọi là </w:t>
      </w:r>
      <w:r w:rsidR="003B4CDA" w:rsidRPr="00264BFD">
        <w:rPr>
          <w:sz w:val="28"/>
          <w:szCs w:val="28"/>
          <w:lang w:val="nb-NO"/>
        </w:rPr>
        <w:t>Nghị định số 57/2018/NĐ-CP</w:t>
      </w:r>
      <w:r w:rsidRPr="00264BFD">
        <w:rPr>
          <w:sz w:val="28"/>
          <w:szCs w:val="28"/>
          <w:lang w:val="nb-NO"/>
        </w:rPr>
        <w:t>), Nghị định này có hiệu lực thi hành kể từ ngày ký ban hành và thay thế Nghị định số 210/2013/NĐ-CP ngày 19/12/2013 của Chính phủ</w:t>
      </w:r>
      <w:r w:rsidR="00610519" w:rsidRPr="00264BFD">
        <w:rPr>
          <w:sz w:val="28"/>
          <w:szCs w:val="28"/>
          <w:lang w:val="nb-NO"/>
        </w:rPr>
        <w:t>; theo đó,</w:t>
      </w:r>
      <w:r w:rsidR="00917C7D" w:rsidRPr="00264BFD">
        <w:rPr>
          <w:sz w:val="28"/>
          <w:szCs w:val="28"/>
          <w:lang w:val="nb-NO"/>
        </w:rPr>
        <w:t xml:space="preserve"> </w:t>
      </w:r>
      <w:r w:rsidR="00B10236" w:rsidRPr="00264BFD">
        <w:rPr>
          <w:sz w:val="28"/>
          <w:szCs w:val="28"/>
        </w:rPr>
        <w:t xml:space="preserve">tại </w:t>
      </w:r>
      <w:r w:rsidR="00350C4C" w:rsidRPr="00264BFD">
        <w:rPr>
          <w:sz w:val="28"/>
          <w:szCs w:val="28"/>
        </w:rPr>
        <w:t xml:space="preserve"> khoản 1 </w:t>
      </w:r>
      <w:r w:rsidR="00B10236" w:rsidRPr="00264BFD">
        <w:rPr>
          <w:sz w:val="28"/>
          <w:szCs w:val="28"/>
        </w:rPr>
        <w:t>Điều 19</w:t>
      </w:r>
      <w:r w:rsidR="00917C7D" w:rsidRPr="00264BFD">
        <w:rPr>
          <w:sz w:val="28"/>
          <w:szCs w:val="28"/>
        </w:rPr>
        <w:t xml:space="preserve"> </w:t>
      </w:r>
      <w:r w:rsidR="00917C7D" w:rsidRPr="00264BFD">
        <w:rPr>
          <w:sz w:val="28"/>
          <w:szCs w:val="28"/>
          <w:lang w:val="nb-NO"/>
        </w:rPr>
        <w:t>Nghị định 57/2018/NĐ-</w:t>
      </w:r>
      <w:r w:rsidR="00E377EC" w:rsidRPr="00264BFD">
        <w:rPr>
          <w:sz w:val="28"/>
          <w:szCs w:val="28"/>
          <w:lang w:val="nb-NO"/>
        </w:rPr>
        <w:t xml:space="preserve">CP và </w:t>
      </w:r>
      <w:r w:rsidR="00350C4C" w:rsidRPr="00264BFD">
        <w:rPr>
          <w:sz w:val="28"/>
          <w:szCs w:val="28"/>
        </w:rPr>
        <w:t xml:space="preserve">Quyết định 1203/QĐ-TTg ngày 18/9/2018 của Chính phủ </w:t>
      </w:r>
      <w:r w:rsidR="003B4CDA" w:rsidRPr="00264BFD">
        <w:rPr>
          <w:sz w:val="28"/>
          <w:szCs w:val="28"/>
        </w:rPr>
        <w:t xml:space="preserve">về ban hành kế hoạch hành động thực hiện </w:t>
      </w:r>
      <w:r w:rsidR="003B4CDA" w:rsidRPr="00264BFD">
        <w:rPr>
          <w:sz w:val="28"/>
          <w:szCs w:val="28"/>
          <w:lang w:val="nb-NO"/>
        </w:rPr>
        <w:t xml:space="preserve">Nghị định số 57/2018/NĐ-CP, quy định HDND cấp tỉnh ban hành Nghị quyết về </w:t>
      </w:r>
      <w:r w:rsidR="003B4CDA" w:rsidRPr="00264BFD">
        <w:rPr>
          <w:sz w:val="28"/>
          <w:szCs w:val="28"/>
        </w:rPr>
        <w:t>chính sách đặc thù khuyến khích doanh nghiệp đầu tư vào nông nghiệp, nông thôn tại địa phương, trong đó quy định chính sách tín dụng tại địa phương; vốn cấp bù lãi suất hỗ trợ cho các dự án và mức vốn sử dụng ngân sách địa phương để đảm bảo thực hiện hỗ trợ doanh nghiệp.</w:t>
      </w:r>
    </w:p>
    <w:p w:rsidR="00B10236" w:rsidRPr="00264BFD" w:rsidRDefault="00C57F37" w:rsidP="00ED38F2">
      <w:pPr>
        <w:pStyle w:val="BodyText"/>
        <w:widowControl w:val="0"/>
        <w:spacing w:before="120" w:after="0"/>
        <w:ind w:firstLine="567"/>
        <w:jc w:val="both"/>
        <w:rPr>
          <w:sz w:val="28"/>
          <w:szCs w:val="28"/>
        </w:rPr>
      </w:pPr>
      <w:r w:rsidRPr="00264BFD">
        <w:rPr>
          <w:sz w:val="28"/>
          <w:szCs w:val="28"/>
        </w:rPr>
        <w:t xml:space="preserve">Xuất phát từ yêu cầu thực tế của địa phương và </w:t>
      </w:r>
      <w:r w:rsidR="00D22878" w:rsidRPr="00264BFD">
        <w:rPr>
          <w:sz w:val="28"/>
          <w:szCs w:val="28"/>
        </w:rPr>
        <w:t xml:space="preserve">thực hiện </w:t>
      </w:r>
      <w:r w:rsidRPr="00264BFD">
        <w:rPr>
          <w:sz w:val="28"/>
          <w:szCs w:val="28"/>
        </w:rPr>
        <w:t xml:space="preserve">quy định của Trung ương; đồng thời, để </w:t>
      </w:r>
      <w:r w:rsidR="00B10236" w:rsidRPr="00264BFD">
        <w:rPr>
          <w:sz w:val="28"/>
          <w:szCs w:val="28"/>
        </w:rPr>
        <w:t xml:space="preserve">đẩy mạnh </w:t>
      </w:r>
      <w:r w:rsidR="00610519" w:rsidRPr="00264BFD">
        <w:rPr>
          <w:sz w:val="28"/>
          <w:szCs w:val="28"/>
        </w:rPr>
        <w:t>thu hút, khuyến khích các doanh nghiệp đầu tư</w:t>
      </w:r>
      <w:r w:rsidR="00E377EC" w:rsidRPr="00264BFD">
        <w:rPr>
          <w:sz w:val="28"/>
          <w:szCs w:val="28"/>
        </w:rPr>
        <w:t xml:space="preserve"> vào nông nghiệp nông thôn,</w:t>
      </w:r>
      <w:r w:rsidR="00610519" w:rsidRPr="00264BFD">
        <w:rPr>
          <w:sz w:val="28"/>
          <w:szCs w:val="28"/>
        </w:rPr>
        <w:t xml:space="preserve"> phát triển các sản phẩm chủ lực của tỉnh,</w:t>
      </w:r>
      <w:r w:rsidR="006A3D71" w:rsidRPr="00264BFD">
        <w:rPr>
          <w:sz w:val="28"/>
          <w:szCs w:val="28"/>
        </w:rPr>
        <w:t xml:space="preserve"> </w:t>
      </w:r>
      <w:r w:rsidR="00610519" w:rsidRPr="00264BFD">
        <w:rPr>
          <w:sz w:val="28"/>
          <w:szCs w:val="28"/>
        </w:rPr>
        <w:t>góp phần phát triển bền vững sản xuất nông nghiệp của tỉnh theo hướng hiện đại, thúc đẩy phát triển sản xuất hàng hóa có năng suất, chất lượng, hiệu quả và sức cạnh tranh cao.</w:t>
      </w:r>
    </w:p>
    <w:p w:rsidR="00C57F37" w:rsidRPr="00264BFD" w:rsidRDefault="00610519" w:rsidP="00ED38F2">
      <w:pPr>
        <w:widowControl w:val="0"/>
        <w:spacing w:before="120" w:after="0" w:line="240" w:lineRule="auto"/>
        <w:ind w:firstLine="567"/>
        <w:jc w:val="both"/>
        <w:rPr>
          <w:rFonts w:ascii="Times New Roman" w:eastAsia="Times New Roman" w:hAnsi="Times New Roman" w:cs="Times New Roman"/>
          <w:sz w:val="28"/>
          <w:szCs w:val="28"/>
          <w:lang w:val="en-US"/>
        </w:rPr>
      </w:pPr>
      <w:r w:rsidRPr="00264BFD">
        <w:rPr>
          <w:rFonts w:ascii="Times New Roman" w:eastAsia="Times New Roman" w:hAnsi="Times New Roman" w:cs="Times New Roman"/>
          <w:sz w:val="28"/>
          <w:szCs w:val="28"/>
          <w:lang w:val="en-US"/>
        </w:rPr>
        <w:lastRenderedPageBreak/>
        <w:t xml:space="preserve"> Do đó,</w:t>
      </w:r>
      <w:r w:rsidR="00C57F37" w:rsidRPr="00264BFD">
        <w:rPr>
          <w:rFonts w:ascii="Times New Roman" w:eastAsia="Times New Roman" w:hAnsi="Times New Roman" w:cs="Times New Roman"/>
          <w:sz w:val="28"/>
          <w:szCs w:val="28"/>
          <w:lang w:val="en-US"/>
        </w:rPr>
        <w:t xml:space="preserve"> việc xây dựng, ban hành Nghị quyết của Hội đồng nhân dân tỉnh về chính sách </w:t>
      </w:r>
      <w:r w:rsidR="003B17B0" w:rsidRPr="00264BFD">
        <w:rPr>
          <w:rFonts w:ascii="Times New Roman" w:eastAsia="Times New Roman" w:hAnsi="Times New Roman" w:cs="Times New Roman"/>
          <w:sz w:val="28"/>
          <w:szCs w:val="28"/>
          <w:lang w:val="en-US"/>
        </w:rPr>
        <w:t xml:space="preserve">đặc thù </w:t>
      </w:r>
      <w:r w:rsidR="00C57F37" w:rsidRPr="00264BFD">
        <w:rPr>
          <w:rFonts w:ascii="Times New Roman" w:eastAsia="Times New Roman" w:hAnsi="Times New Roman" w:cs="Times New Roman"/>
          <w:sz w:val="28"/>
          <w:szCs w:val="28"/>
          <w:lang w:val="en-US"/>
        </w:rPr>
        <w:t>khuyến khích</w:t>
      </w:r>
      <w:r w:rsidR="003B17B0" w:rsidRPr="00264BFD">
        <w:rPr>
          <w:rFonts w:ascii="Times New Roman" w:eastAsia="Times New Roman" w:hAnsi="Times New Roman" w:cs="Times New Roman"/>
          <w:sz w:val="28"/>
          <w:szCs w:val="28"/>
          <w:lang w:val="en-US"/>
        </w:rPr>
        <w:t xml:space="preserve"> </w:t>
      </w:r>
      <w:r w:rsidR="00C57F37" w:rsidRPr="00264BFD">
        <w:rPr>
          <w:rFonts w:ascii="Times New Roman" w:eastAsia="Times New Roman" w:hAnsi="Times New Roman" w:cs="Times New Roman"/>
          <w:sz w:val="28"/>
          <w:szCs w:val="28"/>
          <w:lang w:val="en-US"/>
        </w:rPr>
        <w:t>doanh nghiệp đầu tư vào nông nghiệp, nông thôn trên địa bàn tỉnh Ninh Thuận là cần thiết.</w:t>
      </w:r>
    </w:p>
    <w:p w:rsidR="00280C19" w:rsidRPr="00264BFD" w:rsidRDefault="00C73139" w:rsidP="00ED38F2">
      <w:pPr>
        <w:widowControl w:val="0"/>
        <w:spacing w:before="120" w:after="0" w:line="240" w:lineRule="auto"/>
        <w:ind w:firstLine="567"/>
        <w:rPr>
          <w:rFonts w:ascii="Times New Roman" w:eastAsia="Times New Roman" w:hAnsi="Times New Roman" w:cs="Times New Roman"/>
          <w:b/>
          <w:sz w:val="28"/>
          <w:szCs w:val="28"/>
          <w:lang w:val="nb-NO"/>
        </w:rPr>
      </w:pPr>
      <w:r w:rsidRPr="00264BFD">
        <w:rPr>
          <w:rFonts w:ascii="Times New Roman" w:eastAsia="Times New Roman" w:hAnsi="Times New Roman" w:cs="Times New Roman"/>
          <w:b/>
          <w:sz w:val="28"/>
          <w:szCs w:val="28"/>
          <w:lang w:val="nb-NO"/>
        </w:rPr>
        <w:t>I</w:t>
      </w:r>
      <w:r w:rsidR="00FE2646" w:rsidRPr="00264BFD">
        <w:rPr>
          <w:rFonts w:ascii="Times New Roman" w:eastAsia="Times New Roman" w:hAnsi="Times New Roman" w:cs="Times New Roman"/>
          <w:b/>
          <w:sz w:val="28"/>
          <w:szCs w:val="28"/>
          <w:lang w:val="nb-NO"/>
        </w:rPr>
        <w:t xml:space="preserve">I. </w:t>
      </w:r>
      <w:r w:rsidR="00280C19" w:rsidRPr="00264BFD">
        <w:rPr>
          <w:rFonts w:ascii="Times New Roman" w:eastAsia="Times New Roman" w:hAnsi="Times New Roman" w:cs="Times New Roman"/>
          <w:b/>
          <w:sz w:val="28"/>
          <w:szCs w:val="28"/>
          <w:lang w:val="nb-NO"/>
        </w:rPr>
        <w:t>MỤC ĐÍCH, QUAN ĐIỂM XÂY DỰNG NGHỊ QUYẾT</w:t>
      </w:r>
    </w:p>
    <w:p w:rsidR="0012797F" w:rsidRPr="00264BFD" w:rsidRDefault="007B5FD2" w:rsidP="00ED38F2">
      <w:pPr>
        <w:widowControl w:val="0"/>
        <w:spacing w:before="120" w:after="0" w:line="240" w:lineRule="auto"/>
        <w:ind w:firstLine="567"/>
        <w:jc w:val="both"/>
        <w:rPr>
          <w:rFonts w:ascii="Times New Roman" w:eastAsia="Times New Roman" w:hAnsi="Times New Roman" w:cs="Times New Roman"/>
          <w:b/>
          <w:sz w:val="28"/>
          <w:szCs w:val="28"/>
          <w:lang w:val="nb-NO"/>
        </w:rPr>
      </w:pPr>
      <w:r w:rsidRPr="00264BFD">
        <w:rPr>
          <w:rFonts w:ascii="Times New Roman" w:eastAsia="Times New Roman" w:hAnsi="Times New Roman" w:cs="Times New Roman"/>
          <w:b/>
          <w:sz w:val="28"/>
          <w:szCs w:val="28"/>
          <w:lang w:val="nb-NO"/>
        </w:rPr>
        <w:t xml:space="preserve">1. </w:t>
      </w:r>
      <w:r w:rsidR="0012797F" w:rsidRPr="00264BFD">
        <w:rPr>
          <w:rFonts w:ascii="Times New Roman" w:eastAsia="Times New Roman" w:hAnsi="Times New Roman" w:cs="Times New Roman"/>
          <w:b/>
          <w:sz w:val="28"/>
          <w:szCs w:val="28"/>
          <w:lang w:val="nb-NO"/>
        </w:rPr>
        <w:t>Mục đích</w:t>
      </w:r>
      <w:r w:rsidR="00FA0126" w:rsidRPr="00264BFD">
        <w:rPr>
          <w:rFonts w:ascii="Times New Roman" w:eastAsia="Times New Roman" w:hAnsi="Times New Roman" w:cs="Times New Roman"/>
          <w:b/>
          <w:sz w:val="28"/>
          <w:szCs w:val="28"/>
          <w:lang w:val="nb-NO"/>
        </w:rPr>
        <w:t>:</w:t>
      </w:r>
    </w:p>
    <w:p w:rsidR="00107147" w:rsidRPr="00264BFD" w:rsidRDefault="00FA0126"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w:t>
      </w:r>
      <w:r w:rsidR="00107147" w:rsidRPr="00264BFD">
        <w:rPr>
          <w:rFonts w:ascii="Times New Roman" w:eastAsia="Times New Roman" w:hAnsi="Times New Roman" w:cs="Times New Roman"/>
          <w:sz w:val="28"/>
          <w:szCs w:val="28"/>
          <w:lang w:val="nb-NO"/>
        </w:rPr>
        <w:t xml:space="preserve">hính sách đặc thù khuyến khích doanh nghiệp đầu tư vào nông nghiệp, nông thôn trên địa bàn tỉnh </w:t>
      </w:r>
      <w:r w:rsidRPr="00264BFD">
        <w:rPr>
          <w:rFonts w:ascii="Times New Roman" w:eastAsia="Times New Roman" w:hAnsi="Times New Roman" w:cs="Times New Roman"/>
          <w:sz w:val="28"/>
          <w:szCs w:val="28"/>
          <w:lang w:val="nb-NO"/>
        </w:rPr>
        <w:t>Ninh Thuận</w:t>
      </w:r>
      <w:r w:rsidR="00107147" w:rsidRPr="00264BFD">
        <w:rPr>
          <w:rFonts w:ascii="Times New Roman" w:eastAsia="Times New Roman" w:hAnsi="Times New Roman" w:cs="Times New Roman"/>
          <w:sz w:val="28"/>
          <w:szCs w:val="28"/>
          <w:lang w:val="nb-NO"/>
        </w:rPr>
        <w:t xml:space="preserve"> nhằm cụ thể hóa </w:t>
      </w:r>
      <w:r w:rsidR="00082568" w:rsidRPr="00264BFD">
        <w:rPr>
          <w:rFonts w:ascii="Times New Roman" w:eastAsia="Times New Roman" w:hAnsi="Times New Roman" w:cs="Times New Roman"/>
          <w:sz w:val="28"/>
          <w:szCs w:val="28"/>
          <w:lang w:val="nb-NO"/>
        </w:rPr>
        <w:t xml:space="preserve">các nội dung, định mức hỗ trợ từ ngân sách nhà nước, </w:t>
      </w:r>
      <w:r w:rsidR="00107147" w:rsidRPr="00264BFD">
        <w:rPr>
          <w:rFonts w:ascii="Times New Roman" w:eastAsia="Times New Roman" w:hAnsi="Times New Roman" w:cs="Times New Roman"/>
          <w:sz w:val="28"/>
          <w:szCs w:val="28"/>
          <w:lang w:val="nb-NO"/>
        </w:rPr>
        <w:t>tạo điều kiện thu hút và hỗ trợ doanh nghiệp đầu tư vào lĩnh vực nông nghiệp</w:t>
      </w:r>
      <w:r w:rsidR="00267D80" w:rsidRPr="00264BFD">
        <w:rPr>
          <w:rFonts w:ascii="Times New Roman" w:eastAsia="Times New Roman" w:hAnsi="Times New Roman" w:cs="Times New Roman"/>
          <w:sz w:val="28"/>
          <w:szCs w:val="28"/>
          <w:lang w:val="nb-NO"/>
        </w:rPr>
        <w:t>,</w:t>
      </w:r>
      <w:r w:rsidR="00107147" w:rsidRPr="00264BFD">
        <w:rPr>
          <w:rFonts w:ascii="Times New Roman" w:eastAsia="Times New Roman" w:hAnsi="Times New Roman" w:cs="Times New Roman"/>
          <w:sz w:val="28"/>
          <w:szCs w:val="28"/>
          <w:lang w:val="nb-NO"/>
        </w:rPr>
        <w:t xml:space="preserve"> nông thôn phù hợp với điều kiện </w:t>
      </w:r>
      <w:r w:rsidR="00082568" w:rsidRPr="00264BFD">
        <w:rPr>
          <w:rFonts w:ascii="Times New Roman" w:eastAsia="Times New Roman" w:hAnsi="Times New Roman" w:cs="Times New Roman"/>
          <w:sz w:val="28"/>
          <w:szCs w:val="28"/>
          <w:lang w:val="nb-NO"/>
        </w:rPr>
        <w:t xml:space="preserve">thực tế </w:t>
      </w:r>
      <w:r w:rsidR="00107147" w:rsidRPr="00264BFD">
        <w:rPr>
          <w:rFonts w:ascii="Times New Roman" w:eastAsia="Times New Roman" w:hAnsi="Times New Roman" w:cs="Times New Roman"/>
          <w:sz w:val="28"/>
          <w:szCs w:val="28"/>
          <w:lang w:val="nb-NO"/>
        </w:rPr>
        <w:t>của tỉnh.</w:t>
      </w:r>
    </w:p>
    <w:p w:rsidR="0012797F" w:rsidRPr="00264BFD" w:rsidRDefault="007B5FD2" w:rsidP="00ED38F2">
      <w:pPr>
        <w:widowControl w:val="0"/>
        <w:spacing w:before="120" w:after="0" w:line="240" w:lineRule="auto"/>
        <w:ind w:firstLine="567"/>
        <w:jc w:val="both"/>
        <w:rPr>
          <w:rFonts w:ascii="Times New Roman" w:eastAsia="Times New Roman" w:hAnsi="Times New Roman" w:cs="Times New Roman"/>
          <w:b/>
          <w:sz w:val="28"/>
          <w:szCs w:val="28"/>
          <w:lang w:val="nb-NO"/>
        </w:rPr>
      </w:pPr>
      <w:r w:rsidRPr="00264BFD">
        <w:rPr>
          <w:rFonts w:ascii="Times New Roman" w:eastAsia="Times New Roman" w:hAnsi="Times New Roman" w:cs="Times New Roman"/>
          <w:b/>
          <w:sz w:val="28"/>
          <w:szCs w:val="28"/>
          <w:lang w:val="nb-NO"/>
        </w:rPr>
        <w:t xml:space="preserve">2. </w:t>
      </w:r>
      <w:r w:rsidR="0012797F" w:rsidRPr="00264BFD">
        <w:rPr>
          <w:rFonts w:ascii="Times New Roman" w:eastAsia="Times New Roman" w:hAnsi="Times New Roman" w:cs="Times New Roman"/>
          <w:b/>
          <w:sz w:val="28"/>
          <w:szCs w:val="28"/>
          <w:lang w:val="nb-NO"/>
        </w:rPr>
        <w:t>Quan điểm</w:t>
      </w:r>
      <w:r w:rsidR="008455E5" w:rsidRPr="00264BFD">
        <w:rPr>
          <w:rFonts w:ascii="Times New Roman" w:eastAsia="Times New Roman" w:hAnsi="Times New Roman" w:cs="Times New Roman"/>
          <w:b/>
          <w:sz w:val="28"/>
          <w:szCs w:val="28"/>
          <w:lang w:val="nb-NO"/>
        </w:rPr>
        <w:t xml:space="preserve"> xây dựng Nghị quyết</w:t>
      </w:r>
      <w:r w:rsidR="00FA0126" w:rsidRPr="00264BFD">
        <w:rPr>
          <w:rFonts w:ascii="Times New Roman" w:eastAsia="Times New Roman" w:hAnsi="Times New Roman" w:cs="Times New Roman"/>
          <w:b/>
          <w:sz w:val="28"/>
          <w:szCs w:val="28"/>
          <w:lang w:val="nb-NO"/>
        </w:rPr>
        <w:t>:</w:t>
      </w:r>
    </w:p>
    <w:p w:rsidR="00107147" w:rsidRPr="00264BFD" w:rsidRDefault="00107147"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 </w:t>
      </w:r>
      <w:r w:rsidR="00FA0126" w:rsidRPr="00264BFD">
        <w:rPr>
          <w:rFonts w:ascii="Times New Roman" w:eastAsia="Times New Roman" w:hAnsi="Times New Roman" w:cs="Times New Roman"/>
          <w:sz w:val="28"/>
          <w:szCs w:val="28"/>
          <w:lang w:val="nb-NO"/>
        </w:rPr>
        <w:t>C</w:t>
      </w:r>
      <w:r w:rsidRPr="00264BFD">
        <w:rPr>
          <w:rFonts w:ascii="Times New Roman" w:eastAsia="Times New Roman" w:hAnsi="Times New Roman" w:cs="Times New Roman"/>
          <w:sz w:val="28"/>
          <w:szCs w:val="28"/>
          <w:lang w:val="nb-NO"/>
        </w:rPr>
        <w:t>hính sách đặc thù khuyến khích doanh nghiệp đầu tư vào nông nghiệp, nông thôn phù hợp với chủ trương của Đảng, chính sách pháp luật của nhà nước, có tác động tích cực phát triển kinh tế - xã hội chung của tỉnh nhất là ở khu vực nông thôn.</w:t>
      </w:r>
    </w:p>
    <w:p w:rsidR="00107147" w:rsidRPr="00264BFD" w:rsidRDefault="00107147"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 Điều kiện để được nhận hỗ trợ của các chính sách trong Nghị quyết phù hợp với thực tế của tỉnh, </w:t>
      </w:r>
      <w:r w:rsidR="00941429" w:rsidRPr="00264BFD">
        <w:rPr>
          <w:rFonts w:ascii="Times New Roman" w:eastAsia="Times New Roman" w:hAnsi="Times New Roman" w:cs="Times New Roman"/>
          <w:sz w:val="28"/>
          <w:szCs w:val="28"/>
          <w:lang w:val="nb-NO"/>
        </w:rPr>
        <w:t xml:space="preserve">hỗ trợ doanh nghiệp </w:t>
      </w:r>
      <w:r w:rsidRPr="00264BFD">
        <w:rPr>
          <w:rFonts w:ascii="Times New Roman" w:eastAsia="Times New Roman" w:hAnsi="Times New Roman" w:cs="Times New Roman"/>
          <w:sz w:val="28"/>
          <w:szCs w:val="28"/>
          <w:lang w:val="nb-NO"/>
        </w:rPr>
        <w:t>tham gia đầu tư vào lĩnh vực nông nghiệp, nông thôn</w:t>
      </w:r>
      <w:r w:rsidR="00941429" w:rsidRPr="00264BFD">
        <w:rPr>
          <w:rFonts w:ascii="Times New Roman" w:eastAsia="Times New Roman" w:hAnsi="Times New Roman" w:cs="Times New Roman"/>
          <w:sz w:val="28"/>
          <w:szCs w:val="28"/>
          <w:lang w:val="nb-NO"/>
        </w:rPr>
        <w:t>,</w:t>
      </w:r>
      <w:r w:rsidRPr="00264BFD">
        <w:rPr>
          <w:rFonts w:ascii="Times New Roman" w:eastAsia="Times New Roman" w:hAnsi="Times New Roman" w:cs="Times New Roman"/>
          <w:sz w:val="28"/>
          <w:szCs w:val="28"/>
          <w:lang w:val="nb-NO"/>
        </w:rPr>
        <w:t xml:space="preserve"> nhất là ưu tiên cho các doanh nghiệp đầu tư </w:t>
      </w:r>
      <w:r w:rsidR="00A2484F" w:rsidRPr="00264BFD">
        <w:rPr>
          <w:rFonts w:ascii="Times New Roman" w:eastAsia="Times New Roman" w:hAnsi="Times New Roman" w:cs="Times New Roman"/>
          <w:sz w:val="28"/>
          <w:szCs w:val="28"/>
          <w:lang w:val="nb-NO"/>
        </w:rPr>
        <w:t xml:space="preserve">sản xuất, </w:t>
      </w:r>
      <w:r w:rsidRPr="00264BFD">
        <w:rPr>
          <w:rFonts w:ascii="Times New Roman" w:eastAsia="Times New Roman" w:hAnsi="Times New Roman" w:cs="Times New Roman"/>
          <w:sz w:val="28"/>
          <w:szCs w:val="28"/>
          <w:lang w:val="nb-NO"/>
        </w:rPr>
        <w:t xml:space="preserve">chế biến các sản phẩm </w:t>
      </w:r>
      <w:r w:rsidR="00EA35C1" w:rsidRPr="00264BFD">
        <w:rPr>
          <w:rFonts w:ascii="Times New Roman" w:eastAsia="Times New Roman" w:hAnsi="Times New Roman" w:cs="Times New Roman"/>
          <w:sz w:val="28"/>
          <w:szCs w:val="28"/>
          <w:lang w:val="nb-NO"/>
        </w:rPr>
        <w:t xml:space="preserve">nông nghiệp </w:t>
      </w:r>
      <w:r w:rsidRPr="00264BFD">
        <w:rPr>
          <w:rFonts w:ascii="Times New Roman" w:eastAsia="Times New Roman" w:hAnsi="Times New Roman" w:cs="Times New Roman"/>
          <w:sz w:val="28"/>
          <w:szCs w:val="28"/>
          <w:lang w:val="nb-NO"/>
        </w:rPr>
        <w:t xml:space="preserve">chủ lực của tỉnh. </w:t>
      </w:r>
    </w:p>
    <w:p w:rsidR="00082568" w:rsidRPr="00264BFD" w:rsidRDefault="00082568" w:rsidP="00ED38F2">
      <w:pPr>
        <w:widowControl w:val="0"/>
        <w:spacing w:before="120" w:after="0" w:line="240" w:lineRule="auto"/>
        <w:ind w:firstLine="567"/>
        <w:jc w:val="both"/>
        <w:rPr>
          <w:rFonts w:ascii="Times New Roman" w:eastAsia="Times New Roman" w:hAnsi="Times New Roman" w:cs="Times New Roman"/>
          <w:b/>
          <w:sz w:val="28"/>
          <w:szCs w:val="28"/>
          <w:lang w:val="nb-NO"/>
        </w:rPr>
      </w:pPr>
      <w:r w:rsidRPr="00264BFD">
        <w:rPr>
          <w:rFonts w:ascii="Times New Roman" w:eastAsia="Times New Roman" w:hAnsi="Times New Roman" w:cs="Times New Roman"/>
          <w:b/>
          <w:sz w:val="28"/>
          <w:szCs w:val="28"/>
          <w:lang w:val="nb-NO"/>
        </w:rPr>
        <w:t xml:space="preserve">III. </w:t>
      </w:r>
      <w:r w:rsidR="001E5A32" w:rsidRPr="00264BFD">
        <w:rPr>
          <w:rFonts w:ascii="Times New Roman" w:eastAsia="Times New Roman" w:hAnsi="Times New Roman" w:cs="Times New Roman"/>
          <w:b/>
          <w:sz w:val="28"/>
          <w:szCs w:val="28"/>
          <w:lang w:val="nb-NO"/>
        </w:rPr>
        <w:t>CĂN CỨ PHÁP LÝ</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Căn cứ Luật tổ chức chính quyền địa phương ngày 19 tháng 6 năm 2015;</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Căn cứ Luật ban hành văn bản quy phạm pháp luật ngày 22 tháng 6 năm 2015;</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Căn cứ Luật </w:t>
      </w:r>
      <w:r w:rsidR="00976566">
        <w:rPr>
          <w:rFonts w:ascii="Times New Roman" w:eastAsia="Times New Roman" w:hAnsi="Times New Roman" w:cs="Times New Roman"/>
          <w:sz w:val="28"/>
          <w:szCs w:val="28"/>
          <w:lang w:val="nb-NO"/>
        </w:rPr>
        <w:t>h</w:t>
      </w:r>
      <w:r w:rsidRPr="00264BFD">
        <w:rPr>
          <w:rFonts w:ascii="Times New Roman" w:eastAsia="Times New Roman" w:hAnsi="Times New Roman" w:cs="Times New Roman"/>
          <w:sz w:val="28"/>
          <w:szCs w:val="28"/>
          <w:lang w:val="nb-NO"/>
        </w:rPr>
        <w:t>ợp tác xã ngày 20 tháng 11 năm 2012;</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Căn cứ Luật </w:t>
      </w:r>
      <w:r w:rsidR="00976566">
        <w:rPr>
          <w:rFonts w:ascii="Times New Roman" w:eastAsia="Times New Roman" w:hAnsi="Times New Roman" w:cs="Times New Roman"/>
          <w:sz w:val="28"/>
          <w:szCs w:val="28"/>
          <w:lang w:val="nb-NO"/>
        </w:rPr>
        <w:t>đ</w:t>
      </w:r>
      <w:r w:rsidRPr="00264BFD">
        <w:rPr>
          <w:rFonts w:ascii="Times New Roman" w:eastAsia="Times New Roman" w:hAnsi="Times New Roman" w:cs="Times New Roman"/>
          <w:sz w:val="28"/>
          <w:szCs w:val="28"/>
          <w:lang w:val="nb-NO"/>
        </w:rPr>
        <w:t>ất đai ngày 29 tháng 11 năm 2013;</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Căn cứ Luật </w:t>
      </w:r>
      <w:r w:rsidR="00976566">
        <w:rPr>
          <w:rFonts w:ascii="Times New Roman" w:eastAsia="Times New Roman" w:hAnsi="Times New Roman" w:cs="Times New Roman"/>
          <w:sz w:val="28"/>
          <w:szCs w:val="28"/>
          <w:lang w:val="nb-NO"/>
        </w:rPr>
        <w:t>đ</w:t>
      </w:r>
      <w:r w:rsidRPr="00264BFD">
        <w:rPr>
          <w:rFonts w:ascii="Times New Roman" w:eastAsia="Times New Roman" w:hAnsi="Times New Roman" w:cs="Times New Roman"/>
          <w:sz w:val="28"/>
          <w:szCs w:val="28"/>
          <w:lang w:val="nb-NO"/>
        </w:rPr>
        <w:t>ầu tư công ngày 18 tháng 6 năm 2014;</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Căn cứ Luật </w:t>
      </w:r>
      <w:r w:rsidR="00976566">
        <w:rPr>
          <w:rFonts w:ascii="Times New Roman" w:eastAsia="Times New Roman" w:hAnsi="Times New Roman" w:cs="Times New Roman"/>
          <w:sz w:val="28"/>
          <w:szCs w:val="28"/>
          <w:lang w:val="nb-NO"/>
        </w:rPr>
        <w:t>đ</w:t>
      </w:r>
      <w:r w:rsidRPr="00264BFD">
        <w:rPr>
          <w:rFonts w:ascii="Times New Roman" w:eastAsia="Times New Roman" w:hAnsi="Times New Roman" w:cs="Times New Roman"/>
          <w:sz w:val="28"/>
          <w:szCs w:val="28"/>
          <w:lang w:val="nb-NO"/>
        </w:rPr>
        <w:t>ầu tư ngày 26 tháng 11 năm 2014;</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 xml:space="preserve">Căn cứ Luật </w:t>
      </w:r>
      <w:r w:rsidR="00976566">
        <w:rPr>
          <w:rFonts w:ascii="Times New Roman" w:eastAsia="Times New Roman" w:hAnsi="Times New Roman" w:cs="Times New Roman"/>
          <w:sz w:val="28"/>
          <w:szCs w:val="28"/>
          <w:lang w:val="nb-NO"/>
        </w:rPr>
        <w:t>d</w:t>
      </w:r>
      <w:r w:rsidRPr="00264BFD">
        <w:rPr>
          <w:rFonts w:ascii="Times New Roman" w:eastAsia="Times New Roman" w:hAnsi="Times New Roman" w:cs="Times New Roman"/>
          <w:sz w:val="28"/>
          <w:szCs w:val="28"/>
          <w:lang w:val="nb-NO"/>
        </w:rPr>
        <w:t>oanh nghiệp ngày 26 tháng 11 năm 2014;</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Căn cứ Luật</w:t>
      </w:r>
      <w:r w:rsidR="00976566">
        <w:rPr>
          <w:rFonts w:ascii="Times New Roman" w:eastAsia="Times New Roman" w:hAnsi="Times New Roman" w:cs="Times New Roman"/>
          <w:sz w:val="28"/>
          <w:szCs w:val="28"/>
          <w:lang w:val="nb-NO"/>
        </w:rPr>
        <w:t xml:space="preserve"> n</w:t>
      </w:r>
      <w:r w:rsidRPr="00264BFD">
        <w:rPr>
          <w:rFonts w:ascii="Times New Roman" w:eastAsia="Times New Roman" w:hAnsi="Times New Roman" w:cs="Times New Roman"/>
          <w:sz w:val="28"/>
          <w:szCs w:val="28"/>
          <w:lang w:val="nb-NO"/>
        </w:rPr>
        <w:t>gân sách nhà nước ngày 25 tháng 6 năm 2015;</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Căn cứ Nghị định số 57/2018/NĐ-CP ngày 17 tháng 4 năm 2018 của Chính phủ về cơ chế, chính sách khuyến khích doanh nghiệp đầu tư vào nông nghiệp, nông thôn;</w:t>
      </w:r>
    </w:p>
    <w:p w:rsidR="00560B1A" w:rsidRPr="00264BFD" w:rsidRDefault="00560B1A" w:rsidP="00ED38F2">
      <w:pPr>
        <w:widowControl w:val="0"/>
        <w:spacing w:before="120" w:after="0" w:line="240" w:lineRule="auto"/>
        <w:ind w:firstLine="567"/>
        <w:jc w:val="both"/>
        <w:rPr>
          <w:rFonts w:ascii="Times New Roman" w:eastAsia="Times New Roman" w:hAnsi="Times New Roman" w:cs="Times New Roman"/>
          <w:sz w:val="28"/>
          <w:szCs w:val="28"/>
          <w:lang w:val="nb-NO"/>
        </w:rPr>
      </w:pPr>
      <w:r w:rsidRPr="00264BFD">
        <w:rPr>
          <w:rFonts w:ascii="Times New Roman" w:eastAsia="Times New Roman" w:hAnsi="Times New Roman" w:cs="Times New Roman"/>
          <w:sz w:val="28"/>
          <w:szCs w:val="28"/>
          <w:lang w:val="nb-NO"/>
        </w:rPr>
        <w:t>Căn cứ Thông tư số 04/2018 ngày 06/12/2018 của Bộ Kế hoạch và Đầu tư hướng dẫn thực hiện Nghị 57/2018/NĐ-CP ngày 17 tháng 4 năm 2018 của Chính phủ về cơ chế, chính sách khuyến khích doanh nghiệp đầu tư vào nông nghiệp, nông thôn;</w:t>
      </w:r>
    </w:p>
    <w:p w:rsidR="0009389B" w:rsidRPr="00264BFD" w:rsidRDefault="0009389B" w:rsidP="00ED38F2">
      <w:pPr>
        <w:widowControl w:val="0"/>
        <w:spacing w:before="120" w:after="0" w:line="240" w:lineRule="auto"/>
        <w:ind w:firstLine="567"/>
        <w:jc w:val="both"/>
        <w:rPr>
          <w:rFonts w:ascii="Times New Roman" w:hAnsi="Times New Roman" w:cs="Times New Roman"/>
          <w:b/>
          <w:spacing w:val="-6"/>
          <w:sz w:val="28"/>
          <w:szCs w:val="28"/>
        </w:rPr>
      </w:pPr>
      <w:r w:rsidRPr="00264BFD">
        <w:rPr>
          <w:rFonts w:ascii="Times New Roman" w:hAnsi="Times New Roman" w:cs="Times New Roman"/>
          <w:b/>
          <w:spacing w:val="-6"/>
          <w:sz w:val="28"/>
          <w:szCs w:val="28"/>
        </w:rPr>
        <w:t>IV. BỐ CỤC VÀ NỘI DUNG CƠ BẢN CỦA DỰ THẢO NGHỊ QUYẾT</w:t>
      </w:r>
    </w:p>
    <w:p w:rsidR="0009389B" w:rsidRPr="00264BFD" w:rsidRDefault="0009389B"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Dự thảo Nghị quyết xây dựng gồm 0</w:t>
      </w:r>
      <w:r w:rsidR="00CA1FD2" w:rsidRPr="00264BFD">
        <w:rPr>
          <w:rFonts w:ascii="Times New Roman" w:hAnsi="Times New Roman" w:cs="Times New Roman"/>
          <w:sz w:val="28"/>
          <w:szCs w:val="28"/>
          <w:lang w:val="en-US"/>
        </w:rPr>
        <w:t>4</w:t>
      </w:r>
      <w:r w:rsidRPr="00264BFD">
        <w:rPr>
          <w:rFonts w:ascii="Times New Roman" w:hAnsi="Times New Roman" w:cs="Times New Roman"/>
          <w:sz w:val="28"/>
          <w:szCs w:val="28"/>
        </w:rPr>
        <w:t xml:space="preserve"> chương, </w:t>
      </w:r>
      <w:r w:rsidR="00CA1FD2" w:rsidRPr="00264BFD">
        <w:rPr>
          <w:rFonts w:ascii="Times New Roman" w:hAnsi="Times New Roman" w:cs="Times New Roman"/>
          <w:sz w:val="28"/>
          <w:szCs w:val="28"/>
          <w:lang w:val="en-US"/>
        </w:rPr>
        <w:t>9</w:t>
      </w:r>
      <w:r w:rsidRPr="00264BFD">
        <w:rPr>
          <w:rFonts w:ascii="Times New Roman" w:hAnsi="Times New Roman" w:cs="Times New Roman"/>
          <w:sz w:val="28"/>
          <w:szCs w:val="28"/>
        </w:rPr>
        <w:t xml:space="preserve"> điều với các nội dung chính như sau:</w:t>
      </w:r>
    </w:p>
    <w:p w:rsidR="0009389B" w:rsidRPr="00264BFD" w:rsidRDefault="00E61784" w:rsidP="00ED38F2">
      <w:pPr>
        <w:pStyle w:val="doan"/>
        <w:spacing w:before="240" w:after="240"/>
        <w:ind w:firstLine="0"/>
        <w:jc w:val="center"/>
        <w:rPr>
          <w:b/>
          <w:color w:val="auto"/>
          <w:szCs w:val="28"/>
          <w:lang w:val="nb-NO"/>
        </w:rPr>
      </w:pPr>
      <w:r>
        <w:rPr>
          <w:b/>
          <w:color w:val="auto"/>
          <w:szCs w:val="28"/>
          <w:lang w:val="nb-NO"/>
        </w:rPr>
        <w:lastRenderedPageBreak/>
        <w:t>Chương I.</w:t>
      </w:r>
      <w:r w:rsidR="0009389B" w:rsidRPr="00264BFD">
        <w:rPr>
          <w:b/>
          <w:color w:val="auto"/>
          <w:szCs w:val="28"/>
          <w:lang w:val="nb-NO"/>
        </w:rPr>
        <w:t xml:space="preserve"> QUY ĐỊNH CHUNG</w:t>
      </w:r>
    </w:p>
    <w:p w:rsidR="0009389B" w:rsidRPr="00264BFD" w:rsidRDefault="0009389B" w:rsidP="00ED38F2">
      <w:pPr>
        <w:pStyle w:val="doan"/>
        <w:ind w:firstLine="567"/>
        <w:rPr>
          <w:b/>
          <w:bCs/>
          <w:color w:val="auto"/>
          <w:szCs w:val="28"/>
          <w:lang w:val="nb-NO"/>
        </w:rPr>
      </w:pPr>
      <w:r w:rsidRPr="00264BFD">
        <w:rPr>
          <w:b/>
          <w:bCs/>
          <w:color w:val="auto"/>
          <w:szCs w:val="28"/>
          <w:lang w:val="nb-NO"/>
        </w:rPr>
        <w:t>Điều 1. Phạm vi điều chỉnh</w:t>
      </w:r>
      <w:r w:rsidR="00780E0E" w:rsidRPr="00264BFD">
        <w:rPr>
          <w:b/>
          <w:bCs/>
          <w:color w:val="auto"/>
          <w:szCs w:val="28"/>
          <w:lang w:val="nb-NO"/>
        </w:rPr>
        <w:t xml:space="preserve"> và đ</w:t>
      </w:r>
      <w:r w:rsidRPr="00264BFD">
        <w:rPr>
          <w:b/>
          <w:bCs/>
          <w:color w:val="auto"/>
          <w:szCs w:val="28"/>
          <w:lang w:val="nb-NO"/>
        </w:rPr>
        <w:t>ối tượng áp dụng</w:t>
      </w:r>
    </w:p>
    <w:p w:rsidR="00EA5B1F" w:rsidRPr="000270EE" w:rsidRDefault="00EA5B1F" w:rsidP="00ED38F2">
      <w:pPr>
        <w:widowControl w:val="0"/>
        <w:spacing w:before="120" w:after="0" w:line="240" w:lineRule="auto"/>
        <w:ind w:firstLine="567"/>
        <w:jc w:val="both"/>
        <w:rPr>
          <w:rFonts w:ascii="Times New Roman" w:hAnsi="Times New Roman" w:cs="Times New Roman"/>
          <w:sz w:val="28"/>
          <w:szCs w:val="28"/>
          <w:lang w:val="en-US"/>
        </w:rPr>
      </w:pPr>
      <w:r w:rsidRPr="00264BFD">
        <w:rPr>
          <w:rFonts w:ascii="Times New Roman" w:hAnsi="Times New Roman" w:cs="Times New Roman"/>
          <w:sz w:val="28"/>
          <w:szCs w:val="28"/>
        </w:rPr>
        <w:t>1. Phạm vi điều chỉnh</w:t>
      </w:r>
      <w:r w:rsidR="000270EE">
        <w:rPr>
          <w:rFonts w:ascii="Times New Roman" w:hAnsi="Times New Roman" w:cs="Times New Roman"/>
          <w:sz w:val="28"/>
          <w:szCs w:val="28"/>
          <w:lang w:val="en-US"/>
        </w:rPr>
        <w:t>:</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 xml:space="preserve">Quy định này quy định chính sách đặc thù khuyến khích doanh nghiệp đầu tư vào nông nghiệp, nông thôn trên địa bàn tỉnh Ninh Thuận. </w:t>
      </w:r>
    </w:p>
    <w:p w:rsidR="00EA5B1F" w:rsidRPr="000270EE" w:rsidRDefault="00EA5B1F" w:rsidP="00ED38F2">
      <w:pPr>
        <w:widowControl w:val="0"/>
        <w:spacing w:before="120" w:after="0" w:line="240" w:lineRule="auto"/>
        <w:ind w:firstLine="567"/>
        <w:jc w:val="both"/>
        <w:rPr>
          <w:rFonts w:ascii="Times New Roman" w:hAnsi="Times New Roman" w:cs="Times New Roman"/>
          <w:sz w:val="28"/>
          <w:szCs w:val="28"/>
          <w:lang w:val="en-US"/>
        </w:rPr>
      </w:pPr>
      <w:r w:rsidRPr="00264BFD">
        <w:rPr>
          <w:rFonts w:ascii="Times New Roman" w:hAnsi="Times New Roman" w:cs="Times New Roman"/>
          <w:sz w:val="28"/>
          <w:szCs w:val="28"/>
        </w:rPr>
        <w:t>2. Đối tượng áp dụng</w:t>
      </w:r>
      <w:r w:rsidR="000270EE">
        <w:rPr>
          <w:rFonts w:ascii="Times New Roman" w:hAnsi="Times New Roman" w:cs="Times New Roman"/>
          <w:sz w:val="28"/>
          <w:szCs w:val="28"/>
          <w:lang w:val="en-US"/>
        </w:rPr>
        <w:t>:</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a) Doanh nghiệp nhận hỗ trợ là doanh nghiệp trong nước được thành lập, đăng ký, hoạt động theo Luật doanh nghiệp và có dự án đầu tư quy định tại khoản 3, 4, 5, Điều 3 Nghị định số 57/2018/NĐ-CP ngày 17/4/2018 của Chính phủ về cơ chế, chính sách khuyến khích doanh nghiệp đầu tư vào nông nghiệp, nông thôn.</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b) Các cơ quan, tổ chức, cá nhân có liên quan trong việc thực hiện chính sách đặc thù khuyến khích hỗ trợ đầu tư vào nông nghiệp, nông thôn theo Quy định này.</w:t>
      </w:r>
    </w:p>
    <w:p w:rsidR="0009389B" w:rsidRPr="00264BFD" w:rsidRDefault="0009389B" w:rsidP="00ED38F2">
      <w:pPr>
        <w:pStyle w:val="NormalWeb"/>
        <w:widowControl w:val="0"/>
        <w:spacing w:before="120" w:beforeAutospacing="0" w:after="0" w:afterAutospacing="0"/>
        <w:ind w:firstLine="567"/>
        <w:jc w:val="both"/>
        <w:rPr>
          <w:b/>
          <w:sz w:val="28"/>
          <w:szCs w:val="28"/>
          <w:lang w:val="nb-NO"/>
        </w:rPr>
      </w:pPr>
      <w:r w:rsidRPr="00264BFD">
        <w:rPr>
          <w:b/>
          <w:sz w:val="28"/>
          <w:szCs w:val="28"/>
          <w:lang w:val="nb-NO"/>
        </w:rPr>
        <w:t xml:space="preserve">Điều </w:t>
      </w:r>
      <w:r w:rsidR="00780E0E" w:rsidRPr="00264BFD">
        <w:rPr>
          <w:b/>
          <w:sz w:val="28"/>
          <w:szCs w:val="28"/>
          <w:lang w:val="nb-NO"/>
        </w:rPr>
        <w:t>2</w:t>
      </w:r>
      <w:r w:rsidRPr="00264BFD">
        <w:rPr>
          <w:b/>
          <w:sz w:val="28"/>
          <w:szCs w:val="28"/>
          <w:lang w:val="nb-NO"/>
        </w:rPr>
        <w:t xml:space="preserve">. Nguyên tắc </w:t>
      </w:r>
      <w:r w:rsidR="00596E89" w:rsidRPr="00264BFD">
        <w:rPr>
          <w:b/>
          <w:sz w:val="28"/>
          <w:szCs w:val="28"/>
          <w:lang w:val="nb-NO"/>
        </w:rPr>
        <w:t xml:space="preserve">áp dụng </w:t>
      </w:r>
      <w:r w:rsidRPr="00264BFD">
        <w:rPr>
          <w:b/>
          <w:sz w:val="28"/>
          <w:szCs w:val="28"/>
          <w:lang w:val="nb-NO"/>
        </w:rPr>
        <w:t>hỗ trợ</w:t>
      </w:r>
      <w:r w:rsidR="00780E0E" w:rsidRPr="00264BFD">
        <w:rPr>
          <w:b/>
          <w:sz w:val="28"/>
          <w:szCs w:val="28"/>
          <w:lang w:val="nb-NO"/>
        </w:rPr>
        <w:t xml:space="preserve"> đầu tư</w:t>
      </w:r>
    </w:p>
    <w:p w:rsidR="00EA5B1F" w:rsidRPr="00264BFD" w:rsidRDefault="00DA7A46" w:rsidP="00ED38F2">
      <w:pPr>
        <w:pStyle w:val="NormalWeb"/>
        <w:widowControl w:val="0"/>
        <w:spacing w:before="120" w:beforeAutospacing="0" w:after="0" w:afterAutospacing="0"/>
        <w:ind w:left="567"/>
        <w:jc w:val="both"/>
        <w:rPr>
          <w:bCs/>
          <w:sz w:val="28"/>
          <w:szCs w:val="28"/>
          <w:lang w:val="nl-NL"/>
        </w:rPr>
      </w:pPr>
      <w:r>
        <w:rPr>
          <w:bCs/>
          <w:sz w:val="28"/>
          <w:szCs w:val="28"/>
          <w:lang w:val="nl-NL"/>
        </w:rPr>
        <w:t xml:space="preserve">1. </w:t>
      </w:r>
      <w:r w:rsidR="00EA5B1F" w:rsidRPr="00264BFD">
        <w:rPr>
          <w:bCs/>
          <w:sz w:val="28"/>
          <w:szCs w:val="28"/>
          <w:lang w:val="nl-NL"/>
        </w:rPr>
        <w:t xml:space="preserve">Ưu tiên xem xét hỗ trợ </w:t>
      </w:r>
      <w:r w:rsidR="00D80A96" w:rsidRPr="00264BFD">
        <w:rPr>
          <w:bCs/>
          <w:sz w:val="28"/>
          <w:szCs w:val="28"/>
          <w:lang w:val="nl-NL"/>
        </w:rPr>
        <w:t>từ ngân sách tỉnh đối với các</w:t>
      </w:r>
      <w:r w:rsidR="00EA5B1F" w:rsidRPr="00264BFD">
        <w:rPr>
          <w:bCs/>
          <w:sz w:val="28"/>
          <w:szCs w:val="28"/>
          <w:lang w:val="nl-NL"/>
        </w:rPr>
        <w:t xml:space="preserve"> dự án sau đây:</w:t>
      </w:r>
    </w:p>
    <w:p w:rsidR="00962213" w:rsidRPr="00264BFD" w:rsidRDefault="00EA5B1F" w:rsidP="00ED38F2">
      <w:pPr>
        <w:pStyle w:val="NormalWeb"/>
        <w:widowControl w:val="0"/>
        <w:spacing w:before="120" w:beforeAutospacing="0" w:after="0" w:afterAutospacing="0"/>
        <w:ind w:firstLine="567"/>
        <w:jc w:val="both"/>
        <w:rPr>
          <w:bCs/>
          <w:sz w:val="28"/>
          <w:szCs w:val="28"/>
          <w:lang w:val="nl-NL"/>
        </w:rPr>
      </w:pPr>
      <w:r w:rsidRPr="00264BFD">
        <w:rPr>
          <w:bCs/>
          <w:sz w:val="28"/>
          <w:szCs w:val="28"/>
          <w:lang w:val="nl-NL"/>
        </w:rPr>
        <w:t xml:space="preserve">a) Dự án đầu tư chế biến </w:t>
      </w:r>
      <w:r w:rsidR="00962213" w:rsidRPr="00264BFD">
        <w:rPr>
          <w:bCs/>
          <w:sz w:val="28"/>
          <w:szCs w:val="28"/>
          <w:lang w:val="nl-NL"/>
        </w:rPr>
        <w:t xml:space="preserve">các sản phẩm </w:t>
      </w:r>
      <w:r w:rsidRPr="00264BFD">
        <w:rPr>
          <w:bCs/>
          <w:sz w:val="28"/>
          <w:szCs w:val="28"/>
          <w:lang w:val="nl-NL"/>
        </w:rPr>
        <w:t xml:space="preserve">nông </w:t>
      </w:r>
      <w:r w:rsidR="00962213" w:rsidRPr="00264BFD">
        <w:rPr>
          <w:bCs/>
          <w:sz w:val="28"/>
          <w:szCs w:val="28"/>
          <w:lang w:val="nl-NL"/>
        </w:rPr>
        <w:t>nghiệp chủ lực của tỉnh</w:t>
      </w:r>
      <w:r w:rsidR="00DA7A46">
        <w:rPr>
          <w:bCs/>
          <w:sz w:val="28"/>
          <w:szCs w:val="28"/>
          <w:lang w:val="nl-NL"/>
        </w:rPr>
        <w:t>.</w:t>
      </w:r>
      <w:r w:rsidR="00962213" w:rsidRPr="00264BFD">
        <w:rPr>
          <w:bCs/>
          <w:sz w:val="28"/>
          <w:szCs w:val="28"/>
          <w:lang w:val="nl-NL"/>
        </w:rPr>
        <w:t xml:space="preserve"> </w:t>
      </w:r>
    </w:p>
    <w:p w:rsidR="00EA5B1F" w:rsidRPr="00264BFD" w:rsidRDefault="00EA5B1F" w:rsidP="00ED38F2">
      <w:pPr>
        <w:pStyle w:val="NormalWeb"/>
        <w:widowControl w:val="0"/>
        <w:spacing w:before="120" w:beforeAutospacing="0" w:after="0" w:afterAutospacing="0"/>
        <w:ind w:firstLine="567"/>
        <w:jc w:val="both"/>
        <w:rPr>
          <w:sz w:val="28"/>
          <w:szCs w:val="28"/>
        </w:rPr>
      </w:pPr>
      <w:r w:rsidRPr="00264BFD">
        <w:rPr>
          <w:bCs/>
          <w:sz w:val="28"/>
          <w:szCs w:val="28"/>
          <w:lang w:val="nl-NL"/>
        </w:rPr>
        <w:t>b) D</w:t>
      </w:r>
      <w:r w:rsidRPr="00264BFD">
        <w:rPr>
          <w:sz w:val="28"/>
          <w:szCs w:val="28"/>
        </w:rPr>
        <w:t>ự án đầu tư liên kết sản xuất tạo ra chuỗi giá trị trong lĩnh vực sản phẩm nông nghiệp chủ lực của tỉnh, dự án sản xuất nông nghiệp ứng dụng công nghệ cao, dự án xây dựng vùng nguyên liệu có hợp đồng liên kết với nông dân.</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rPr>
        <w:t xml:space="preserve">c) Dự án đầu tư </w:t>
      </w:r>
      <w:r w:rsidRPr="00264BFD">
        <w:rPr>
          <w:rFonts w:ascii="Times New Roman" w:hAnsi="Times New Roman" w:cs="Times New Roman"/>
          <w:sz w:val="28"/>
          <w:szCs w:val="28"/>
          <w:lang w:val="nl-NL"/>
        </w:rPr>
        <w:t xml:space="preserve">cơ sở giết mổ gia súc (bò, dê, cừu) tập trung. </w:t>
      </w:r>
    </w:p>
    <w:p w:rsidR="000C77A2" w:rsidRPr="00264BFD" w:rsidRDefault="00EA5B1F"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lang w:val="nl-NL"/>
        </w:rPr>
        <w:t xml:space="preserve">2. Trong cùng một thời gian, nếu doanh nghiệp có dự án đầu tư được hưởng </w:t>
      </w:r>
      <w:r w:rsidRPr="00264BFD">
        <w:rPr>
          <w:rFonts w:ascii="Times New Roman" w:hAnsi="Times New Roman" w:cs="Times New Roman"/>
          <w:sz w:val="28"/>
          <w:szCs w:val="28"/>
        </w:rPr>
        <w:t>ưu đãi, hỗ trợ đầu tư có các mức ưu đãi, hỗ trợ khác nhau thì doanh nghiệp được lựa chọn áp dụng mức ưu đãi, hỗ trợ đầu tư có lợi nhất.</w:t>
      </w:r>
    </w:p>
    <w:p w:rsidR="000C77A2" w:rsidRPr="00264BFD" w:rsidRDefault="000C77A2"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 xml:space="preserve">3. Những nội dung về cơ chế, chính sách ưu đãi, hỗ trợ đầu tư không nêu tại </w:t>
      </w:r>
      <w:r w:rsidR="00EC330A">
        <w:rPr>
          <w:rFonts w:ascii="Times New Roman" w:hAnsi="Times New Roman" w:cs="Times New Roman"/>
          <w:sz w:val="28"/>
          <w:szCs w:val="28"/>
          <w:lang w:val="en-US"/>
        </w:rPr>
        <w:t>Quy định</w:t>
      </w:r>
      <w:r w:rsidRPr="00264BFD">
        <w:rPr>
          <w:rFonts w:ascii="Times New Roman" w:hAnsi="Times New Roman" w:cs="Times New Roman"/>
          <w:sz w:val="28"/>
          <w:szCs w:val="28"/>
        </w:rPr>
        <w:t xml:space="preserve"> này được thực hiện theo quy định của Nghị định số</w:t>
      </w:r>
      <w:r w:rsidR="00AB3284">
        <w:rPr>
          <w:rFonts w:ascii="Times New Roman" w:hAnsi="Times New Roman" w:cs="Times New Roman"/>
          <w:sz w:val="28"/>
          <w:szCs w:val="28"/>
        </w:rPr>
        <w:t xml:space="preserve"> 57/2018/NĐ-CP</w:t>
      </w:r>
      <w:r w:rsidRPr="00264BFD">
        <w:rPr>
          <w:rFonts w:ascii="Times New Roman" w:hAnsi="Times New Roman" w:cs="Times New Roman"/>
          <w:sz w:val="28"/>
          <w:szCs w:val="28"/>
        </w:rPr>
        <w:t>.</w:t>
      </w:r>
    </w:p>
    <w:p w:rsidR="000C77A2" w:rsidRPr="00264BFD" w:rsidRDefault="000C77A2"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en-US"/>
        </w:rPr>
        <w:t>4</w:t>
      </w:r>
      <w:r w:rsidR="00EA5B1F" w:rsidRPr="00264BFD">
        <w:rPr>
          <w:rFonts w:ascii="Times New Roman" w:hAnsi="Times New Roman" w:cs="Times New Roman"/>
          <w:sz w:val="28"/>
          <w:szCs w:val="28"/>
        </w:rPr>
        <w:t>. Doanh nghiệp tự bỏ vốn, huy động vốn để thực hiện dự án đầu tư. Nhà nước hỗ trợ sau đầu tư theo định mức hỗ trợ đối với từng loại hạng mục, công trình do</w:t>
      </w:r>
      <w:r w:rsidR="00EA5B1F" w:rsidRPr="00264BFD">
        <w:rPr>
          <w:rFonts w:ascii="Times New Roman" w:hAnsi="Times New Roman" w:cs="Times New Roman"/>
          <w:sz w:val="28"/>
          <w:szCs w:val="28"/>
          <w:lang w:val="nl-NL"/>
        </w:rPr>
        <w:t xml:space="preserve"> Ủy ban nhân dân tỉnh ban hành</w:t>
      </w:r>
      <w:r w:rsidRPr="00264BFD">
        <w:rPr>
          <w:rFonts w:ascii="Times New Roman" w:hAnsi="Times New Roman" w:cs="Times New Roman"/>
          <w:sz w:val="28"/>
          <w:szCs w:val="28"/>
          <w:lang w:val="nl-NL"/>
        </w:rPr>
        <w:t>.</w:t>
      </w:r>
    </w:p>
    <w:p w:rsidR="00D80A96" w:rsidRPr="00264BFD" w:rsidRDefault="000C77A2" w:rsidP="00ED38F2">
      <w:pPr>
        <w:widowControl w:val="0"/>
        <w:spacing w:before="120" w:after="0" w:line="240" w:lineRule="auto"/>
        <w:ind w:firstLine="567"/>
        <w:jc w:val="both"/>
        <w:rPr>
          <w:rFonts w:ascii="Times New Roman" w:hAnsi="Times New Roman" w:cs="Times New Roman"/>
          <w:sz w:val="28"/>
          <w:szCs w:val="28"/>
          <w:lang w:val="en-US"/>
        </w:rPr>
      </w:pPr>
      <w:r w:rsidRPr="00264BFD">
        <w:rPr>
          <w:rFonts w:ascii="Times New Roman" w:hAnsi="Times New Roman" w:cs="Times New Roman"/>
          <w:sz w:val="28"/>
          <w:szCs w:val="28"/>
          <w:lang w:val="en-US"/>
        </w:rPr>
        <w:t>5</w:t>
      </w:r>
      <w:r w:rsidR="00EA5B1F" w:rsidRPr="00264BFD">
        <w:rPr>
          <w:rFonts w:ascii="Times New Roman" w:hAnsi="Times New Roman" w:cs="Times New Roman"/>
          <w:sz w:val="28"/>
          <w:szCs w:val="28"/>
        </w:rPr>
        <w:t>. Nhà đầu tư được Nhà nước xem xét hỗ trợ sau khi đã hoàn thành dự án, được nghiệm thu theo quy định</w:t>
      </w:r>
      <w:r w:rsidR="00D80A96" w:rsidRPr="00264BFD">
        <w:rPr>
          <w:rFonts w:ascii="Times New Roman" w:hAnsi="Times New Roman" w:cs="Times New Roman"/>
          <w:sz w:val="28"/>
          <w:szCs w:val="28"/>
          <w:lang w:val="en-US"/>
        </w:rPr>
        <w:t>.</w:t>
      </w:r>
    </w:p>
    <w:p w:rsidR="00EA5B1F" w:rsidRPr="00264BFD" w:rsidRDefault="00D80A96"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lang w:val="en-US"/>
        </w:rPr>
        <w:t>6</w:t>
      </w:r>
      <w:r w:rsidR="00EA5B1F" w:rsidRPr="00264BFD">
        <w:rPr>
          <w:rFonts w:ascii="Times New Roman" w:hAnsi="Times New Roman" w:cs="Times New Roman"/>
          <w:sz w:val="28"/>
          <w:szCs w:val="28"/>
        </w:rPr>
        <w:t>. Nguồn vốn và thủ tục hỗ trợ đầu tư đối với doanh nghiệp có vốn đầu tư nước ngoài và doanh nghiệp nhà nước thực hiện theo quy định riêng của pháp luật.</w:t>
      </w:r>
    </w:p>
    <w:p w:rsidR="0009389B" w:rsidRPr="00264BFD" w:rsidRDefault="0009389B" w:rsidP="00ED38F2">
      <w:pPr>
        <w:pStyle w:val="doan"/>
        <w:spacing w:before="240" w:after="240"/>
        <w:ind w:firstLine="0"/>
        <w:jc w:val="center"/>
        <w:rPr>
          <w:b/>
          <w:color w:val="auto"/>
          <w:szCs w:val="28"/>
          <w:lang w:val="nb-NO"/>
        </w:rPr>
      </w:pPr>
      <w:r w:rsidRPr="00264BFD">
        <w:rPr>
          <w:b/>
          <w:color w:val="auto"/>
          <w:szCs w:val="28"/>
          <w:lang w:val="nb-NO"/>
        </w:rPr>
        <w:t xml:space="preserve">Chương II. </w:t>
      </w:r>
      <w:r w:rsidR="00780E0E" w:rsidRPr="00264BFD">
        <w:rPr>
          <w:b/>
          <w:color w:val="auto"/>
          <w:szCs w:val="28"/>
          <w:lang w:val="nb-NO"/>
        </w:rPr>
        <w:t xml:space="preserve">CÁC </w:t>
      </w:r>
      <w:r w:rsidRPr="00264BFD">
        <w:rPr>
          <w:b/>
          <w:color w:val="auto"/>
          <w:szCs w:val="28"/>
          <w:lang w:val="nb-NO"/>
        </w:rPr>
        <w:t xml:space="preserve">CHÍNH SÁCH HỖ TRỢ </w:t>
      </w:r>
      <w:r w:rsidR="00780E0E" w:rsidRPr="00264BFD">
        <w:rPr>
          <w:b/>
          <w:color w:val="auto"/>
          <w:szCs w:val="28"/>
          <w:lang w:val="nb-NO"/>
        </w:rPr>
        <w:t>ĐẦU TƯ</w:t>
      </w:r>
    </w:p>
    <w:p w:rsidR="00EA5B1F" w:rsidRPr="00264BFD" w:rsidRDefault="00EA5B1F" w:rsidP="00ED38F2">
      <w:pPr>
        <w:widowControl w:val="0"/>
        <w:spacing w:before="120" w:after="0" w:line="240" w:lineRule="auto"/>
        <w:ind w:firstLine="567"/>
        <w:jc w:val="both"/>
        <w:rPr>
          <w:rFonts w:ascii="Times New Roman" w:hAnsi="Times New Roman" w:cs="Times New Roman"/>
          <w:b/>
          <w:bCs/>
          <w:sz w:val="28"/>
          <w:szCs w:val="28"/>
        </w:rPr>
      </w:pPr>
      <w:r w:rsidRPr="00264BFD">
        <w:rPr>
          <w:rFonts w:ascii="Times New Roman" w:hAnsi="Times New Roman" w:cs="Times New Roman"/>
          <w:b/>
          <w:bCs/>
          <w:sz w:val="28"/>
          <w:szCs w:val="28"/>
        </w:rPr>
        <w:t xml:space="preserve">Điều 3. Chính sách tiếp cận, hỗ trợ tín dụng </w:t>
      </w:r>
      <w:bookmarkStart w:id="1" w:name="dieu_9"/>
    </w:p>
    <w:p w:rsidR="00EA5B1F" w:rsidRPr="00264BFD" w:rsidRDefault="00EA5B1F" w:rsidP="00ED38F2">
      <w:pPr>
        <w:pStyle w:val="BodyText"/>
        <w:widowControl w:val="0"/>
        <w:spacing w:before="120" w:after="0"/>
        <w:ind w:firstLine="567"/>
        <w:jc w:val="both"/>
        <w:rPr>
          <w:sz w:val="28"/>
          <w:szCs w:val="28"/>
        </w:rPr>
      </w:pPr>
      <w:r w:rsidRPr="00264BFD">
        <w:rPr>
          <w:sz w:val="28"/>
          <w:szCs w:val="28"/>
        </w:rPr>
        <w:t>1. Doanh nghiệp có dự án đầu tư vào nông nghiệp, nông thôn</w:t>
      </w:r>
      <w:r w:rsidR="00DF4E40" w:rsidRPr="00264BFD">
        <w:rPr>
          <w:sz w:val="28"/>
          <w:szCs w:val="28"/>
        </w:rPr>
        <w:t xml:space="preserve"> </w:t>
      </w:r>
      <w:r w:rsidR="001B20FA" w:rsidRPr="00264BFD">
        <w:rPr>
          <w:sz w:val="28"/>
          <w:szCs w:val="28"/>
        </w:rPr>
        <w:t xml:space="preserve">thuộc lĩnh vực ưu tiên quy định tại </w:t>
      </w:r>
      <w:r w:rsidR="00653634">
        <w:rPr>
          <w:sz w:val="28"/>
          <w:szCs w:val="28"/>
        </w:rPr>
        <w:t>Khoả</w:t>
      </w:r>
      <w:r w:rsidR="00961330" w:rsidRPr="00264BFD">
        <w:rPr>
          <w:sz w:val="28"/>
          <w:szCs w:val="28"/>
        </w:rPr>
        <w:t>n</w:t>
      </w:r>
      <w:r w:rsidR="00653634">
        <w:rPr>
          <w:sz w:val="28"/>
          <w:szCs w:val="28"/>
        </w:rPr>
        <w:t xml:space="preserve"> 1</w:t>
      </w:r>
      <w:r w:rsidR="00961330" w:rsidRPr="00264BFD">
        <w:rPr>
          <w:sz w:val="28"/>
          <w:szCs w:val="28"/>
        </w:rPr>
        <w:t xml:space="preserve"> Điều 2 Quy định này</w:t>
      </w:r>
      <w:r w:rsidRPr="00264BFD">
        <w:rPr>
          <w:sz w:val="28"/>
          <w:szCs w:val="28"/>
        </w:rPr>
        <w:t xml:space="preserve"> được ngân sách tỉnh hỗ trợ lãi </w:t>
      </w:r>
      <w:r w:rsidRPr="00264BFD">
        <w:rPr>
          <w:sz w:val="28"/>
          <w:szCs w:val="28"/>
        </w:rPr>
        <w:lastRenderedPageBreak/>
        <w:t>suất vay thương mại sau khi dự án hoàn thành như sau:</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a) Mức hỗ trợ: Bằng chênh lệch lãi suất cho vay thương mại của các ngân hàng thương mại so với lãi suất tín dụng đầu tư của Nhà nước tính trên số dư nợ thực tế tại thời điểm xem xét hồ sơ hỗ trợ. Tổng mức hỗ trợ tối đa không quá 01 tỷ đồng/dự án</w:t>
      </w:r>
      <w:r w:rsidR="00DA7A46">
        <w:rPr>
          <w:sz w:val="28"/>
          <w:szCs w:val="28"/>
        </w:rPr>
        <w:t>.</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b) Căn cứ để xác định chênh lệch lãi suất hỗ trợ:</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 xml:space="preserve">- Mức lãi suất cho vay của các ngân hàng thương mại làm cơ sở để ngân sách nhà nước cấp bù chênh lệch lãi </w:t>
      </w:r>
      <w:r w:rsidRPr="00264BFD">
        <w:rPr>
          <w:sz w:val="28"/>
          <w:szCs w:val="28"/>
          <w:lang w:val="vi-VN"/>
        </w:rPr>
        <w:t>s</w:t>
      </w:r>
      <w:r w:rsidRPr="00264BFD">
        <w:rPr>
          <w:sz w:val="28"/>
          <w:szCs w:val="28"/>
        </w:rPr>
        <w:t>uất</w:t>
      </w:r>
      <w:r w:rsidRPr="00264BFD">
        <w:rPr>
          <w:sz w:val="28"/>
          <w:szCs w:val="28"/>
          <w:lang w:val="vi-VN"/>
        </w:rPr>
        <w:t xml:space="preserve"> </w:t>
      </w:r>
      <w:r w:rsidRPr="00264BFD">
        <w:rPr>
          <w:sz w:val="28"/>
          <w:szCs w:val="28"/>
        </w:rPr>
        <w:t>là mức lãi suất cho vay thấp nhất của các ngân hàng thương mại do Nhà nước sở hữu trên 50% vốn điều lệ, có hoạt động cho vay các khoản vay vốn phục vụ lĩnh vực nông nghiệp, nông thôn cùng kỳ hạn và cùng thời kỳ được ngân hàng thương mại niêm yết công khai tại các điểm giao dịch.</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 Mức lãi suất tín dụng đầu tư của Nhà nước làm căn cứ cấp bù chênh lệch lãi suất là mức lãi suất tín dụng đầu tư của Nhà nước công bố áp dụng cho từng thời kỳ theo quy định của Chính phủ về tín dụng đầu tư của Nhà nước.</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c) Thời gian hỗ trợ lãi suất đối với từng khoản vay tính từ ngày bắt đầu giải ngân theo hợp đồng tín dụng với ngân hàng thương mại tối đa 03 năm. Trường hợp dự án mà doanh nghiệp tham gia liên kết chuỗi giá trị thì được áp dụng hỗ trợ lãi suất theo chu kỳ sản xuất của sản phẩm.</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d) Hạn mức vay vốn được hỗ trợ lãi suất sau đầu tư: Tối đa không quá 70% tổng mức đầu tư của dự án.</w:t>
      </w:r>
    </w:p>
    <w:p w:rsidR="00EA5B1F" w:rsidRPr="00653634" w:rsidRDefault="00EA5B1F" w:rsidP="00ED38F2">
      <w:pPr>
        <w:widowControl w:val="0"/>
        <w:shd w:val="clear" w:color="auto" w:fill="FFFFFF"/>
        <w:spacing w:before="120" w:after="0" w:line="240" w:lineRule="auto"/>
        <w:ind w:firstLine="567"/>
        <w:jc w:val="both"/>
        <w:rPr>
          <w:rFonts w:ascii="Times New Roman" w:hAnsi="Times New Roman" w:cs="Times New Roman"/>
          <w:sz w:val="28"/>
          <w:szCs w:val="28"/>
          <w:lang w:val="en-US"/>
        </w:rPr>
      </w:pPr>
      <w:r w:rsidRPr="00264BFD">
        <w:rPr>
          <w:rFonts w:ascii="Times New Roman" w:hAnsi="Times New Roman" w:cs="Times New Roman"/>
          <w:sz w:val="28"/>
          <w:szCs w:val="28"/>
        </w:rPr>
        <w:t>2. Nguyên tắc hỗ trợ lãi suất</w:t>
      </w:r>
      <w:r w:rsidR="00653634">
        <w:rPr>
          <w:rFonts w:ascii="Times New Roman" w:hAnsi="Times New Roman" w:cs="Times New Roman"/>
          <w:sz w:val="28"/>
          <w:szCs w:val="28"/>
          <w:lang w:val="en-US"/>
        </w:rPr>
        <w:t>:</w:t>
      </w:r>
    </w:p>
    <w:p w:rsidR="00EA5B1F" w:rsidRPr="00264BFD" w:rsidRDefault="00EA5B1F" w:rsidP="00ED38F2">
      <w:pPr>
        <w:widowControl w:val="0"/>
        <w:shd w:val="clear" w:color="auto" w:fill="FFFFFF"/>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rPr>
        <w:t xml:space="preserve">- Hỗ trợ lãi suất sau đầu tư được tính cho từng dự án và cấp cho </w:t>
      </w:r>
      <w:r w:rsidR="00AE59F1">
        <w:rPr>
          <w:rFonts w:ascii="Times New Roman" w:hAnsi="Times New Roman" w:cs="Times New Roman"/>
          <w:sz w:val="28"/>
          <w:szCs w:val="28"/>
          <w:lang w:val="en-US"/>
        </w:rPr>
        <w:t>doanh nghiệp</w:t>
      </w:r>
      <w:r w:rsidRPr="00264BFD">
        <w:rPr>
          <w:rFonts w:ascii="Times New Roman" w:hAnsi="Times New Roman" w:cs="Times New Roman"/>
          <w:sz w:val="28"/>
          <w:szCs w:val="28"/>
        </w:rPr>
        <w:t xml:space="preserve"> sau khi </w:t>
      </w:r>
      <w:r w:rsidR="00B809A1">
        <w:rPr>
          <w:rFonts w:ascii="Times New Roman" w:hAnsi="Times New Roman" w:cs="Times New Roman"/>
          <w:sz w:val="28"/>
          <w:szCs w:val="28"/>
          <w:lang w:val="en-US"/>
        </w:rPr>
        <w:t>doanh nghiệp</w:t>
      </w:r>
      <w:r w:rsidRPr="00264BFD">
        <w:rPr>
          <w:rFonts w:ascii="Times New Roman" w:hAnsi="Times New Roman" w:cs="Times New Roman"/>
          <w:sz w:val="28"/>
          <w:szCs w:val="28"/>
        </w:rPr>
        <w:t xml:space="preserve"> đã trả nợ vay đầu tư (nợ gốc trong hạn theo phân kỳ đã quy định của hợp đồng tín dụng và lãi vay) cho tổ chức tín dụng theo hợp đồng và khế ước vay, sau khi dự án đưa vào sản xuất kinh doanh.</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 Ngân sách tỉnh cấp trực tiếp cho doanh nghiệp chênh lệch lãi suất vay mà doanh nghiệp được hỗ trợ và được thực hiện theo hồ sơ thanh toán thực tế giữa doanh nghiệp với ngân hàng thương mại trên cơ sở hợp đồng đã ký.</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 Không thực hiện cấp bù chênh lệch lãi suất đối với các khoản vay (gốc và lãi) quá hạn tính từ thời điểm quá hạn.</w:t>
      </w:r>
    </w:p>
    <w:p w:rsidR="00DF4E40" w:rsidRPr="00264BFD" w:rsidRDefault="00DF4E40" w:rsidP="00ED38F2">
      <w:pPr>
        <w:widowControl w:val="0"/>
        <w:shd w:val="clear" w:color="auto" w:fill="FFFFFF"/>
        <w:spacing w:before="120" w:after="0" w:line="240" w:lineRule="auto"/>
        <w:ind w:firstLine="567"/>
        <w:jc w:val="both"/>
        <w:rPr>
          <w:rFonts w:ascii="Times New Roman" w:hAnsi="Times New Roman" w:cs="Times New Roman"/>
          <w:sz w:val="28"/>
          <w:szCs w:val="28"/>
          <w:lang w:val="en-US"/>
        </w:rPr>
      </w:pPr>
      <w:r w:rsidRPr="00264BFD">
        <w:rPr>
          <w:rFonts w:ascii="Times New Roman" w:hAnsi="Times New Roman" w:cs="Times New Roman"/>
          <w:sz w:val="28"/>
          <w:szCs w:val="28"/>
          <w:lang w:val="en-US"/>
        </w:rPr>
        <w:t>3</w:t>
      </w:r>
      <w:r w:rsidRPr="00264BFD">
        <w:rPr>
          <w:rFonts w:ascii="Times New Roman" w:hAnsi="Times New Roman" w:cs="Times New Roman"/>
          <w:sz w:val="28"/>
          <w:szCs w:val="28"/>
        </w:rPr>
        <w:t xml:space="preserve">. </w:t>
      </w:r>
      <w:r w:rsidRPr="00264BFD">
        <w:rPr>
          <w:rFonts w:ascii="Times New Roman" w:hAnsi="Times New Roman" w:cs="Times New Roman"/>
          <w:sz w:val="28"/>
          <w:szCs w:val="28"/>
          <w:lang w:val="en-US"/>
        </w:rPr>
        <w:t>Điều kiện h</w:t>
      </w:r>
      <w:r w:rsidR="00B809A1">
        <w:rPr>
          <w:rFonts w:ascii="Times New Roman" w:hAnsi="Times New Roman" w:cs="Times New Roman"/>
          <w:sz w:val="28"/>
          <w:szCs w:val="28"/>
          <w:lang w:val="en-US"/>
        </w:rPr>
        <w:t>ỗ</w:t>
      </w:r>
      <w:r w:rsidRPr="00264BFD">
        <w:rPr>
          <w:rFonts w:ascii="Times New Roman" w:hAnsi="Times New Roman" w:cs="Times New Roman"/>
          <w:sz w:val="28"/>
          <w:szCs w:val="28"/>
          <w:lang w:val="en-US"/>
        </w:rPr>
        <w:t xml:space="preserve"> trợ:</w:t>
      </w:r>
    </w:p>
    <w:p w:rsidR="00DF4E40" w:rsidRPr="00264BFD" w:rsidRDefault="002A2885" w:rsidP="00ED38F2">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en-US"/>
        </w:rPr>
      </w:pPr>
      <w:r w:rsidRPr="00264BFD">
        <w:rPr>
          <w:rFonts w:ascii="Times New Roman" w:eastAsia="Times New Roman" w:hAnsi="Times New Roman" w:cs="Times New Roman"/>
          <w:sz w:val="28"/>
          <w:szCs w:val="28"/>
          <w:lang w:val="en-US"/>
        </w:rPr>
        <w:t>Doanh nghiệp</w:t>
      </w:r>
      <w:r w:rsidR="00B61920" w:rsidRPr="00264BFD">
        <w:rPr>
          <w:rFonts w:ascii="Times New Roman" w:eastAsia="Times New Roman" w:hAnsi="Times New Roman" w:cs="Times New Roman"/>
          <w:sz w:val="28"/>
          <w:szCs w:val="28"/>
          <w:lang w:val="en-US"/>
        </w:rPr>
        <w:t xml:space="preserve"> có </w:t>
      </w:r>
      <w:r w:rsidRPr="00264BFD">
        <w:rPr>
          <w:rFonts w:ascii="Times New Roman" w:eastAsia="Times New Roman" w:hAnsi="Times New Roman" w:cs="Times New Roman"/>
          <w:sz w:val="28"/>
          <w:szCs w:val="28"/>
          <w:lang w:val="en-US"/>
        </w:rPr>
        <w:t>dự án đầu tư phù hợp với quy hoạch</w:t>
      </w:r>
      <w:r w:rsidR="00B61920" w:rsidRPr="00264BFD">
        <w:rPr>
          <w:rFonts w:ascii="Times New Roman" w:eastAsia="Times New Roman" w:hAnsi="Times New Roman" w:cs="Times New Roman"/>
          <w:sz w:val="28"/>
          <w:szCs w:val="28"/>
          <w:lang w:val="en-US"/>
        </w:rPr>
        <w:t>,</w:t>
      </w:r>
      <w:r w:rsidRPr="00264BFD">
        <w:rPr>
          <w:rFonts w:ascii="Times New Roman" w:eastAsia="Times New Roman" w:hAnsi="Times New Roman" w:cs="Times New Roman"/>
          <w:sz w:val="28"/>
          <w:szCs w:val="28"/>
          <w:lang w:val="en-US"/>
        </w:rPr>
        <w:t xml:space="preserve"> được </w:t>
      </w:r>
      <w:r w:rsidR="00EE3726">
        <w:rPr>
          <w:rFonts w:ascii="Times New Roman" w:eastAsia="Times New Roman" w:hAnsi="Times New Roman" w:cs="Times New Roman"/>
          <w:sz w:val="28"/>
          <w:szCs w:val="28"/>
          <w:lang w:val="en-US"/>
        </w:rPr>
        <w:t>cơ quan</w:t>
      </w:r>
      <w:r w:rsidRPr="00264BFD">
        <w:rPr>
          <w:rFonts w:ascii="Times New Roman" w:eastAsia="Times New Roman" w:hAnsi="Times New Roman" w:cs="Times New Roman"/>
          <w:sz w:val="28"/>
          <w:szCs w:val="28"/>
          <w:lang w:val="en-US"/>
        </w:rPr>
        <w:t xml:space="preserve"> có thẩm quyền quyết định chủ trương đầu tư</w:t>
      </w:r>
      <w:r w:rsidR="00EE3726">
        <w:rPr>
          <w:rFonts w:ascii="Times New Roman" w:eastAsia="Times New Roman" w:hAnsi="Times New Roman" w:cs="Times New Roman"/>
          <w:sz w:val="28"/>
          <w:szCs w:val="28"/>
          <w:lang w:val="en-US"/>
        </w:rPr>
        <w:t>, đồng thời</w:t>
      </w:r>
      <w:r w:rsidR="00B61920" w:rsidRPr="00264BFD">
        <w:rPr>
          <w:rFonts w:ascii="Times New Roman" w:eastAsia="Times New Roman" w:hAnsi="Times New Roman" w:cs="Times New Roman"/>
          <w:sz w:val="28"/>
          <w:szCs w:val="28"/>
          <w:lang w:val="en-US"/>
        </w:rPr>
        <w:t xml:space="preserve"> hoàn tất các thủ tục </w:t>
      </w:r>
      <w:r w:rsidR="00B809A1">
        <w:rPr>
          <w:rFonts w:ascii="Times New Roman" w:eastAsia="Times New Roman" w:hAnsi="Times New Roman" w:cs="Times New Roman"/>
          <w:sz w:val="28"/>
          <w:szCs w:val="28"/>
          <w:lang w:val="en-US"/>
        </w:rPr>
        <w:t>về đầu tư, xây dựng, các thủ tục khác có liên quan và</w:t>
      </w:r>
      <w:r w:rsidR="00B61920" w:rsidRPr="00264BFD">
        <w:rPr>
          <w:rFonts w:ascii="Times New Roman" w:eastAsia="Times New Roman" w:hAnsi="Times New Roman" w:cs="Times New Roman"/>
          <w:sz w:val="28"/>
          <w:szCs w:val="28"/>
          <w:lang w:val="en-US"/>
        </w:rPr>
        <w:t xml:space="preserve"> đưa</w:t>
      </w:r>
      <w:r w:rsidR="00B809A1">
        <w:rPr>
          <w:rFonts w:ascii="Times New Roman" w:eastAsia="Times New Roman" w:hAnsi="Times New Roman" w:cs="Times New Roman"/>
          <w:sz w:val="28"/>
          <w:szCs w:val="28"/>
          <w:lang w:val="en-US"/>
        </w:rPr>
        <w:t xml:space="preserve"> dự án</w:t>
      </w:r>
      <w:r w:rsidR="00B61920" w:rsidRPr="00264BFD">
        <w:rPr>
          <w:rFonts w:ascii="Times New Roman" w:eastAsia="Times New Roman" w:hAnsi="Times New Roman" w:cs="Times New Roman"/>
          <w:sz w:val="28"/>
          <w:szCs w:val="28"/>
          <w:lang w:val="en-US"/>
        </w:rPr>
        <w:t xml:space="preserve"> vào hoạt động theo quy định của pháp luật</w:t>
      </w:r>
      <w:r w:rsidRPr="00264BFD">
        <w:rPr>
          <w:rFonts w:ascii="Times New Roman" w:eastAsia="Times New Roman" w:hAnsi="Times New Roman" w:cs="Times New Roman"/>
          <w:sz w:val="28"/>
          <w:szCs w:val="28"/>
          <w:lang w:val="en-US"/>
        </w:rPr>
        <w:t>.</w:t>
      </w:r>
    </w:p>
    <w:p w:rsidR="00DF4E40" w:rsidRPr="00264BFD" w:rsidRDefault="00CA1FD2" w:rsidP="00ED38F2">
      <w:pPr>
        <w:pStyle w:val="BodyText"/>
        <w:widowControl w:val="0"/>
        <w:spacing w:before="120" w:after="0"/>
        <w:ind w:firstLine="567"/>
        <w:jc w:val="both"/>
        <w:rPr>
          <w:sz w:val="28"/>
          <w:szCs w:val="28"/>
        </w:rPr>
      </w:pPr>
      <w:r w:rsidRPr="00264BFD">
        <w:rPr>
          <w:sz w:val="28"/>
          <w:szCs w:val="28"/>
        </w:rPr>
        <w:t>4</w:t>
      </w:r>
      <w:r w:rsidR="00EA5B1F" w:rsidRPr="00264BFD">
        <w:rPr>
          <w:sz w:val="28"/>
          <w:szCs w:val="28"/>
        </w:rPr>
        <w:t xml:space="preserve">. Vốn cấp bù chênh lệch lãi suất: </w:t>
      </w:r>
    </w:p>
    <w:p w:rsidR="00EA5B1F" w:rsidRPr="00264BFD" w:rsidRDefault="00EA5B1F" w:rsidP="00ED38F2">
      <w:pPr>
        <w:pStyle w:val="BodyText"/>
        <w:widowControl w:val="0"/>
        <w:spacing w:before="120" w:after="0"/>
        <w:ind w:firstLine="567"/>
        <w:jc w:val="both"/>
        <w:rPr>
          <w:sz w:val="28"/>
          <w:szCs w:val="28"/>
        </w:rPr>
      </w:pPr>
      <w:r w:rsidRPr="00264BFD">
        <w:rPr>
          <w:sz w:val="28"/>
          <w:szCs w:val="28"/>
        </w:rPr>
        <w:t>Vốn cấp bù chênh lệch lãi suất được bố trí từ ngân sách tỉnh theo quy định tại Điều 5 Quy định này.</w:t>
      </w:r>
    </w:p>
    <w:p w:rsidR="00EA5B1F" w:rsidRPr="00264BFD" w:rsidRDefault="00CA1FD2" w:rsidP="00ED38F2">
      <w:pPr>
        <w:widowControl w:val="0"/>
        <w:shd w:val="clear" w:color="auto" w:fill="FFFFFF"/>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lang w:val="en-US"/>
        </w:rPr>
        <w:t>5</w:t>
      </w:r>
      <w:r w:rsidR="00EA5B1F" w:rsidRPr="00264BFD">
        <w:rPr>
          <w:rFonts w:ascii="Times New Roman" w:hAnsi="Times New Roman" w:cs="Times New Roman"/>
          <w:sz w:val="28"/>
          <w:szCs w:val="28"/>
        </w:rPr>
        <w:t xml:space="preserve">. Trường hợp dự án được hỗ trợ lãi suất không đúng </w:t>
      </w:r>
      <w:r w:rsidR="00EE3726">
        <w:rPr>
          <w:rFonts w:ascii="Times New Roman" w:hAnsi="Times New Roman" w:cs="Times New Roman"/>
          <w:sz w:val="28"/>
          <w:szCs w:val="28"/>
          <w:lang w:val="en-US"/>
        </w:rPr>
        <w:t>nguyên tắc</w:t>
      </w:r>
      <w:r w:rsidR="0054523E">
        <w:rPr>
          <w:rFonts w:ascii="Times New Roman" w:hAnsi="Times New Roman" w:cs="Times New Roman"/>
          <w:sz w:val="28"/>
          <w:szCs w:val="28"/>
          <w:lang w:val="en-US"/>
        </w:rPr>
        <w:t xml:space="preserve"> và điều </w:t>
      </w:r>
      <w:r w:rsidR="0054523E">
        <w:rPr>
          <w:rFonts w:ascii="Times New Roman" w:hAnsi="Times New Roman" w:cs="Times New Roman"/>
          <w:sz w:val="28"/>
          <w:szCs w:val="28"/>
          <w:lang w:val="en-US"/>
        </w:rPr>
        <w:lastRenderedPageBreak/>
        <w:t>kiện</w:t>
      </w:r>
      <w:r w:rsidR="00EA5B1F" w:rsidRPr="00264BFD">
        <w:rPr>
          <w:rFonts w:ascii="Times New Roman" w:hAnsi="Times New Roman" w:cs="Times New Roman"/>
          <w:sz w:val="28"/>
          <w:szCs w:val="28"/>
        </w:rPr>
        <w:t xml:space="preserve"> nêu tại khoản 2</w:t>
      </w:r>
      <w:r w:rsidR="0054523E">
        <w:rPr>
          <w:rFonts w:ascii="Times New Roman" w:hAnsi="Times New Roman" w:cs="Times New Roman"/>
          <w:sz w:val="28"/>
          <w:szCs w:val="28"/>
          <w:lang w:val="en-US"/>
        </w:rPr>
        <w:t xml:space="preserve"> và khoản 3</w:t>
      </w:r>
      <w:r w:rsidR="00EA5B1F" w:rsidRPr="00264BFD">
        <w:rPr>
          <w:rFonts w:ascii="Times New Roman" w:hAnsi="Times New Roman" w:cs="Times New Roman"/>
          <w:sz w:val="28"/>
          <w:szCs w:val="28"/>
        </w:rPr>
        <w:t xml:space="preserve"> Điều này thì doanh nghiệp phải có trách nhiệm hoàn trả lại ngân sách tỉnh toàn bộ số tiền đã nhận hỗ trợ.</w:t>
      </w:r>
    </w:p>
    <w:p w:rsidR="00EA5B1F" w:rsidRPr="00264BFD" w:rsidRDefault="00CA1FD2" w:rsidP="00ED38F2">
      <w:pPr>
        <w:widowControl w:val="0"/>
        <w:shd w:val="clear" w:color="auto" w:fill="FFFFFF"/>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lang w:val="en-US"/>
        </w:rPr>
        <w:t>6</w:t>
      </w:r>
      <w:r w:rsidR="00EA5B1F" w:rsidRPr="00264BFD">
        <w:rPr>
          <w:rFonts w:ascii="Times New Roman" w:hAnsi="Times New Roman" w:cs="Times New Roman"/>
          <w:sz w:val="28"/>
          <w:szCs w:val="28"/>
        </w:rPr>
        <w:t xml:space="preserve">. Nội dung hỗ trợ lãi suất sau đầu tư quy định tại Điều này được nêu tại văn bản cam kết hỗ trợ của Ủy ban nhân dân tỉnh thực hiện </w:t>
      </w:r>
      <w:r w:rsidR="0054523E" w:rsidRPr="0054523E">
        <w:rPr>
          <w:rFonts w:ascii="Times New Roman" w:hAnsi="Times New Roman" w:cs="Times New Roman"/>
          <w:sz w:val="28"/>
          <w:szCs w:val="28"/>
        </w:rPr>
        <w:t>Nghị định số</w:t>
      </w:r>
      <w:r w:rsidR="00EF2C8C">
        <w:rPr>
          <w:rFonts w:ascii="Times New Roman" w:hAnsi="Times New Roman" w:cs="Times New Roman"/>
          <w:sz w:val="28"/>
          <w:szCs w:val="28"/>
        </w:rPr>
        <w:t xml:space="preserve"> 57/2018/NĐ-CP</w:t>
      </w:r>
      <w:r w:rsidR="00EA5B1F" w:rsidRPr="00264BFD">
        <w:rPr>
          <w:rFonts w:ascii="Times New Roman" w:hAnsi="Times New Roman" w:cs="Times New Roman"/>
          <w:sz w:val="28"/>
          <w:szCs w:val="28"/>
        </w:rPr>
        <w:t>.</w:t>
      </w:r>
    </w:p>
    <w:bookmarkEnd w:id="1"/>
    <w:p w:rsidR="00EA5B1F" w:rsidRPr="00264BFD" w:rsidRDefault="00EA5B1F" w:rsidP="00ED38F2">
      <w:pPr>
        <w:widowControl w:val="0"/>
        <w:spacing w:before="120" w:after="0" w:line="240" w:lineRule="auto"/>
        <w:ind w:firstLine="567"/>
        <w:jc w:val="both"/>
        <w:rPr>
          <w:rFonts w:ascii="Times New Roman" w:hAnsi="Times New Roman" w:cs="Times New Roman"/>
          <w:b/>
          <w:sz w:val="28"/>
          <w:szCs w:val="28"/>
          <w:lang w:val="nl-NL"/>
        </w:rPr>
      </w:pPr>
      <w:r w:rsidRPr="00264BFD">
        <w:rPr>
          <w:rFonts w:ascii="Times New Roman" w:hAnsi="Times New Roman" w:cs="Times New Roman"/>
          <w:b/>
          <w:bCs/>
          <w:sz w:val="28"/>
          <w:szCs w:val="28"/>
        </w:rPr>
        <w:t xml:space="preserve">Điều 4. </w:t>
      </w:r>
      <w:r w:rsidRPr="00264BFD">
        <w:rPr>
          <w:rFonts w:ascii="Times New Roman" w:hAnsi="Times New Roman" w:cs="Times New Roman"/>
          <w:b/>
          <w:sz w:val="28"/>
          <w:szCs w:val="28"/>
          <w:lang w:val="nl-NL"/>
        </w:rPr>
        <w:t>Các chính sách hỗ trợ đầu tư khác</w:t>
      </w:r>
      <w:r w:rsidR="005D08A7" w:rsidRPr="00264BFD">
        <w:rPr>
          <w:rFonts w:ascii="Times New Roman" w:hAnsi="Times New Roman" w:cs="Times New Roman"/>
          <w:b/>
          <w:sz w:val="28"/>
          <w:szCs w:val="28"/>
          <w:lang w:val="nl-NL"/>
        </w:rPr>
        <w:t xml:space="preserve"> (</w:t>
      </w:r>
      <w:r w:rsidR="000B1D63" w:rsidRPr="00264BFD">
        <w:rPr>
          <w:rFonts w:ascii="Times New Roman" w:hAnsi="Times New Roman" w:cs="Times New Roman"/>
          <w:b/>
          <w:sz w:val="28"/>
          <w:szCs w:val="28"/>
          <w:lang w:val="nl-NL"/>
        </w:rPr>
        <w:t>từ nguồn vốn ngân sách tỉnh</w:t>
      </w:r>
      <w:r w:rsidR="005D08A7" w:rsidRPr="00264BFD">
        <w:rPr>
          <w:rFonts w:ascii="Times New Roman" w:hAnsi="Times New Roman" w:cs="Times New Roman"/>
          <w:b/>
          <w:sz w:val="28"/>
          <w:szCs w:val="28"/>
          <w:lang w:val="nl-NL"/>
        </w:rPr>
        <w:t>)</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1. Hỗ trợ đầu tư cơ sở chế biến nông sản:</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a) Doanh nghiệp có dự án đầu tư nhà máy, cơ sở chế biến </w:t>
      </w:r>
      <w:r w:rsidR="005D08A7" w:rsidRPr="00264BFD">
        <w:rPr>
          <w:rFonts w:ascii="Times New Roman" w:hAnsi="Times New Roman" w:cs="Times New Roman"/>
          <w:sz w:val="28"/>
          <w:szCs w:val="28"/>
          <w:lang w:val="nl-NL"/>
        </w:rPr>
        <w:t xml:space="preserve">các sản phẩm </w:t>
      </w:r>
      <w:r w:rsidRPr="00264BFD">
        <w:rPr>
          <w:rFonts w:ascii="Times New Roman" w:hAnsi="Times New Roman" w:cs="Times New Roman"/>
          <w:sz w:val="28"/>
          <w:szCs w:val="28"/>
          <w:lang w:val="nl-NL"/>
        </w:rPr>
        <w:t xml:space="preserve">nông </w:t>
      </w:r>
      <w:r w:rsidR="005D08A7" w:rsidRPr="00264BFD">
        <w:rPr>
          <w:rFonts w:ascii="Times New Roman" w:hAnsi="Times New Roman" w:cs="Times New Roman"/>
          <w:sz w:val="28"/>
          <w:szCs w:val="28"/>
          <w:lang w:val="nl-NL"/>
        </w:rPr>
        <w:t>nghiệp chủ lực của tỉnh</w:t>
      </w:r>
      <w:r w:rsidRPr="00264BFD">
        <w:rPr>
          <w:rFonts w:ascii="Times New Roman" w:hAnsi="Times New Roman" w:cs="Times New Roman"/>
          <w:sz w:val="28"/>
          <w:szCs w:val="28"/>
          <w:lang w:val="nl-NL"/>
        </w:rPr>
        <w:t xml:space="preserve"> sử dụng nguyên liệu địa phương được ngân sách nhà nước hỗ trợ 50% kinh phí đầu tư nhưng tối đa không quá 1</w:t>
      </w:r>
      <w:r w:rsidR="00267310" w:rsidRPr="00264BFD">
        <w:rPr>
          <w:rFonts w:ascii="Times New Roman" w:hAnsi="Times New Roman" w:cs="Times New Roman"/>
          <w:sz w:val="28"/>
          <w:szCs w:val="28"/>
          <w:lang w:val="nl-NL"/>
        </w:rPr>
        <w:t>,5</w:t>
      </w:r>
      <w:r w:rsidRPr="00264BFD">
        <w:rPr>
          <w:rFonts w:ascii="Times New Roman" w:hAnsi="Times New Roman" w:cs="Times New Roman"/>
          <w:sz w:val="28"/>
          <w:szCs w:val="28"/>
          <w:lang w:val="nl-NL"/>
        </w:rPr>
        <w:t xml:space="preserve"> tỷ đồng/dự án để xây dựng cơ sở hạ tầng xử lý chất thải, giao thông, điện, nước, nhà xưởng và mua thiết bị trong hàng rào dự án.</w:t>
      </w:r>
    </w:p>
    <w:p w:rsidR="000B1D63"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b) Điều kiện hỗ trợ: </w:t>
      </w:r>
    </w:p>
    <w:p w:rsidR="00EA5B1F" w:rsidRPr="00264BFD" w:rsidRDefault="000B1D63"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 </w:t>
      </w:r>
      <w:r w:rsidR="00EA5B1F" w:rsidRPr="00264BFD">
        <w:rPr>
          <w:rFonts w:ascii="Times New Roman" w:hAnsi="Times New Roman" w:cs="Times New Roman"/>
          <w:sz w:val="28"/>
          <w:szCs w:val="28"/>
          <w:lang w:val="nl-NL"/>
        </w:rPr>
        <w:t>Giá trị sản phẩm sau chế biến tăng ít nhất 1,5 lần so với giá trị nguyên liệu thô ban đầu và sử dụng 50 lao động địa phương trở lên làm việc thường xuyên tại nhà máy.</w:t>
      </w:r>
    </w:p>
    <w:p w:rsidR="000B1D63" w:rsidRPr="00264BFD" w:rsidRDefault="000B1D63"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 Có </w:t>
      </w:r>
      <w:r w:rsidRPr="00264BFD">
        <w:rPr>
          <w:rFonts w:ascii="Times New Roman" w:eastAsia="Times New Roman" w:hAnsi="Times New Roman" w:cs="Times New Roman"/>
          <w:sz w:val="28"/>
          <w:szCs w:val="28"/>
          <w:lang w:val="en-US"/>
        </w:rPr>
        <w:t xml:space="preserve">dự án đầu tư phù hợp với quy hoạch, được </w:t>
      </w:r>
      <w:r w:rsidR="006F63E0">
        <w:rPr>
          <w:rFonts w:ascii="Times New Roman" w:eastAsia="Times New Roman" w:hAnsi="Times New Roman" w:cs="Times New Roman"/>
          <w:sz w:val="28"/>
          <w:szCs w:val="28"/>
          <w:lang w:val="en-US"/>
        </w:rPr>
        <w:t>cơ quan</w:t>
      </w:r>
      <w:r w:rsidRPr="00264BFD">
        <w:rPr>
          <w:rFonts w:ascii="Times New Roman" w:eastAsia="Times New Roman" w:hAnsi="Times New Roman" w:cs="Times New Roman"/>
          <w:sz w:val="28"/>
          <w:szCs w:val="28"/>
          <w:lang w:val="en-US"/>
        </w:rPr>
        <w:t xml:space="preserve"> có thẩm quyền quyết định chủ trương đầu tư</w:t>
      </w:r>
      <w:r w:rsidR="00391C7A">
        <w:rPr>
          <w:rFonts w:ascii="Times New Roman" w:eastAsia="Times New Roman" w:hAnsi="Times New Roman" w:cs="Times New Roman"/>
          <w:sz w:val="28"/>
          <w:szCs w:val="28"/>
          <w:lang w:val="en-US"/>
        </w:rPr>
        <w:t xml:space="preserve"> theo quy định của pháp luật</w:t>
      </w:r>
      <w:r w:rsidRPr="00264BFD">
        <w:rPr>
          <w:rFonts w:ascii="Times New Roman" w:eastAsia="Times New Roman" w:hAnsi="Times New Roman" w:cs="Times New Roman"/>
          <w:sz w:val="28"/>
          <w:szCs w:val="28"/>
          <w:lang w:val="en-US"/>
        </w:rPr>
        <w:t>.</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2. Hỗ trợ đầu tư cơ sở giết mổ gia súc (bò, dê, cừu) tập trung:</w:t>
      </w:r>
    </w:p>
    <w:p w:rsidR="00EA5B1F" w:rsidRPr="00264BFD" w:rsidRDefault="00EA5B1F"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a) Doanh nghiệp có dự án đầu tư cơ sở giết mổ gia súc </w:t>
      </w:r>
      <w:r w:rsidR="009478D6" w:rsidRPr="00264BFD">
        <w:rPr>
          <w:rFonts w:ascii="Times New Roman" w:hAnsi="Times New Roman" w:cs="Times New Roman"/>
          <w:sz w:val="28"/>
          <w:szCs w:val="28"/>
          <w:lang w:val="nl-NL"/>
        </w:rPr>
        <w:t xml:space="preserve">(bò, dê, cừu) tập trung </w:t>
      </w:r>
      <w:r w:rsidRPr="00264BFD">
        <w:rPr>
          <w:rFonts w:ascii="Times New Roman" w:hAnsi="Times New Roman" w:cs="Times New Roman"/>
          <w:sz w:val="28"/>
          <w:szCs w:val="28"/>
          <w:lang w:val="nl-NL"/>
        </w:rPr>
        <w:t>được hỗ trợ 50% kinh phí đầu tư nhưng tối đa không quá 1</w:t>
      </w:r>
      <w:r w:rsidR="00267310" w:rsidRPr="00264BFD">
        <w:rPr>
          <w:rFonts w:ascii="Times New Roman" w:hAnsi="Times New Roman" w:cs="Times New Roman"/>
          <w:sz w:val="28"/>
          <w:szCs w:val="28"/>
          <w:lang w:val="nl-NL"/>
        </w:rPr>
        <w:t>,5</w:t>
      </w:r>
      <w:r w:rsidRPr="00264BFD">
        <w:rPr>
          <w:rFonts w:ascii="Times New Roman" w:hAnsi="Times New Roman" w:cs="Times New Roman"/>
          <w:sz w:val="28"/>
          <w:szCs w:val="28"/>
          <w:lang w:val="nl-NL"/>
        </w:rPr>
        <w:t xml:space="preserve"> tỷ đồng/dự án để đầu tư xây dựng kết cấu hạ tầng về giao thông, điện, nước, nhà xưởng, xử lý chất thải và mua thiết bị trong hàng rào dự án.</w:t>
      </w:r>
    </w:p>
    <w:p w:rsidR="009478D6" w:rsidRPr="00264BFD" w:rsidRDefault="00EA5B1F" w:rsidP="00ED38F2">
      <w:pPr>
        <w:widowControl w:val="0"/>
        <w:spacing w:before="120" w:after="0" w:line="240" w:lineRule="auto"/>
        <w:ind w:firstLine="567"/>
        <w:jc w:val="both"/>
        <w:rPr>
          <w:rFonts w:ascii="Times New Roman" w:hAnsi="Times New Roman" w:cs="Times New Roman"/>
          <w:sz w:val="28"/>
          <w:szCs w:val="28"/>
        </w:rPr>
      </w:pPr>
      <w:r w:rsidRPr="00264BFD">
        <w:rPr>
          <w:rFonts w:ascii="Times New Roman" w:hAnsi="Times New Roman" w:cs="Times New Roman"/>
          <w:sz w:val="28"/>
          <w:szCs w:val="28"/>
          <w:lang w:val="nl-NL"/>
        </w:rPr>
        <w:t>b) Điều kiện hỗ trợ:</w:t>
      </w:r>
      <w:r w:rsidRPr="00264BFD">
        <w:rPr>
          <w:rFonts w:ascii="Times New Roman" w:hAnsi="Times New Roman" w:cs="Times New Roman"/>
          <w:sz w:val="28"/>
          <w:szCs w:val="28"/>
        </w:rPr>
        <w:t xml:space="preserve"> </w:t>
      </w:r>
    </w:p>
    <w:p w:rsidR="00EA5B1F" w:rsidRPr="00264BFD" w:rsidRDefault="009478D6"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en-US"/>
        </w:rPr>
        <w:t xml:space="preserve">- </w:t>
      </w:r>
      <w:r w:rsidR="00EA5B1F" w:rsidRPr="00264BFD">
        <w:rPr>
          <w:rFonts w:ascii="Times New Roman" w:hAnsi="Times New Roman" w:cs="Times New Roman"/>
          <w:sz w:val="28"/>
          <w:szCs w:val="28"/>
          <w:lang w:val="nl-NL"/>
        </w:rPr>
        <w:t>Công suất giết mổ một ngày đêm đạt công suất tối thiểu 100 con gia súc.</w:t>
      </w:r>
    </w:p>
    <w:p w:rsidR="009478D6" w:rsidRPr="00264BFD" w:rsidRDefault="009478D6" w:rsidP="00ED38F2">
      <w:pPr>
        <w:widowControl w:val="0"/>
        <w:spacing w:before="120" w:after="0" w:line="240" w:lineRule="auto"/>
        <w:ind w:firstLine="567"/>
        <w:jc w:val="both"/>
        <w:rPr>
          <w:rFonts w:ascii="Times New Roman" w:hAnsi="Times New Roman" w:cs="Times New Roman"/>
          <w:sz w:val="28"/>
          <w:szCs w:val="28"/>
          <w:lang w:val="nl-NL"/>
        </w:rPr>
      </w:pPr>
      <w:r w:rsidRPr="00264BFD">
        <w:rPr>
          <w:rFonts w:ascii="Times New Roman" w:hAnsi="Times New Roman" w:cs="Times New Roman"/>
          <w:sz w:val="28"/>
          <w:szCs w:val="28"/>
          <w:lang w:val="nl-NL"/>
        </w:rPr>
        <w:t xml:space="preserve">- Có dự án đầu tư phù hợp với quy hoạch, được </w:t>
      </w:r>
      <w:r w:rsidR="00BF58C1">
        <w:rPr>
          <w:rFonts w:ascii="Times New Roman" w:hAnsi="Times New Roman" w:cs="Times New Roman"/>
          <w:sz w:val="28"/>
          <w:szCs w:val="28"/>
          <w:lang w:val="nl-NL"/>
        </w:rPr>
        <w:t>cơ quan</w:t>
      </w:r>
      <w:r w:rsidRPr="00264BFD">
        <w:rPr>
          <w:rFonts w:ascii="Times New Roman" w:hAnsi="Times New Roman" w:cs="Times New Roman"/>
          <w:sz w:val="28"/>
          <w:szCs w:val="28"/>
          <w:lang w:val="nl-NL"/>
        </w:rPr>
        <w:t xml:space="preserve"> có thẩm quyền quyết định chủ trương đầ</w:t>
      </w:r>
      <w:r w:rsidR="00391C7A">
        <w:rPr>
          <w:rFonts w:ascii="Times New Roman" w:hAnsi="Times New Roman" w:cs="Times New Roman"/>
          <w:sz w:val="28"/>
          <w:szCs w:val="28"/>
          <w:lang w:val="nl-NL"/>
        </w:rPr>
        <w:t>u tư theo quy định của pháp luật.</w:t>
      </w:r>
    </w:p>
    <w:p w:rsidR="003B0543" w:rsidRPr="00264BFD" w:rsidRDefault="00EA5B1F" w:rsidP="00ED38F2">
      <w:pPr>
        <w:pStyle w:val="NormalWeb"/>
        <w:widowControl w:val="0"/>
        <w:spacing w:before="120" w:beforeAutospacing="0" w:after="0" w:afterAutospacing="0"/>
        <w:ind w:firstLine="567"/>
        <w:jc w:val="both"/>
        <w:rPr>
          <w:sz w:val="28"/>
          <w:szCs w:val="28"/>
          <w:lang w:val="en-US"/>
        </w:rPr>
      </w:pPr>
      <w:r w:rsidRPr="00264BFD">
        <w:rPr>
          <w:sz w:val="28"/>
          <w:szCs w:val="28"/>
          <w:lang w:val="nl-NL"/>
        </w:rPr>
        <w:t xml:space="preserve">3. Hỗ </w:t>
      </w:r>
      <w:r w:rsidRPr="00264BFD">
        <w:rPr>
          <w:sz w:val="28"/>
          <w:szCs w:val="28"/>
        </w:rPr>
        <w:t xml:space="preserve">trợ </w:t>
      </w:r>
      <w:r w:rsidR="003B0543" w:rsidRPr="00264BFD">
        <w:rPr>
          <w:sz w:val="28"/>
          <w:szCs w:val="28"/>
          <w:lang w:val="en-US"/>
        </w:rPr>
        <w:t>d</w:t>
      </w:r>
      <w:r w:rsidR="003B0543" w:rsidRPr="00264BFD">
        <w:rPr>
          <w:sz w:val="28"/>
          <w:szCs w:val="28"/>
        </w:rPr>
        <w:t>oanh nghiệp đầu tư dự án nông nghiệp ứng dụng công nghệ cao</w:t>
      </w:r>
      <w:r w:rsidR="003B0543" w:rsidRPr="00264BFD">
        <w:rPr>
          <w:sz w:val="28"/>
          <w:szCs w:val="28"/>
          <w:lang w:val="en-US"/>
        </w:rPr>
        <w:t>:</w:t>
      </w:r>
    </w:p>
    <w:p w:rsidR="00EA5B1F" w:rsidRPr="00264BFD" w:rsidRDefault="00EA5B1F" w:rsidP="00ED38F2">
      <w:pPr>
        <w:pStyle w:val="doan"/>
        <w:ind w:firstLine="567"/>
        <w:rPr>
          <w:b/>
          <w:bCs/>
          <w:color w:val="auto"/>
          <w:szCs w:val="28"/>
          <w:lang w:val="nb-NO"/>
        </w:rPr>
      </w:pPr>
      <w:r w:rsidRPr="00264BFD">
        <w:rPr>
          <w:color w:val="auto"/>
          <w:szCs w:val="28"/>
          <w:lang w:val="nl-NL"/>
        </w:rPr>
        <w:t xml:space="preserve">Doanh nghiệp đầu tư dự án nông nghiệp ứng dụng công nghệ cao </w:t>
      </w:r>
      <w:r w:rsidRPr="00264BFD">
        <w:rPr>
          <w:color w:val="auto"/>
          <w:szCs w:val="28"/>
        </w:rPr>
        <w:t xml:space="preserve">sản xuất các sản phẩm </w:t>
      </w:r>
      <w:r w:rsidR="00961330" w:rsidRPr="00264BFD">
        <w:rPr>
          <w:color w:val="auto"/>
          <w:szCs w:val="28"/>
        </w:rPr>
        <w:t>nông nghiệp</w:t>
      </w:r>
      <w:r w:rsidR="00EF0A7D" w:rsidRPr="00264BFD">
        <w:rPr>
          <w:color w:val="auto"/>
          <w:szCs w:val="28"/>
        </w:rPr>
        <w:t xml:space="preserve"> </w:t>
      </w:r>
      <w:r w:rsidRPr="00264BFD">
        <w:rPr>
          <w:color w:val="auto"/>
          <w:szCs w:val="28"/>
          <w:lang w:val="nl-NL"/>
        </w:rPr>
        <w:t xml:space="preserve">chủ lực của tỉnh được hỗ trợ 50 triệu đồng/ha để xây dựng cơ sở hạ tầng, thiết bị và xử lý môi trường nhưng không quá </w:t>
      </w:r>
      <w:r w:rsidR="00267310" w:rsidRPr="00264BFD">
        <w:rPr>
          <w:color w:val="auto"/>
          <w:szCs w:val="28"/>
          <w:lang w:val="nl-NL"/>
        </w:rPr>
        <w:t xml:space="preserve">500 triệu </w:t>
      </w:r>
      <w:r w:rsidRPr="00264BFD">
        <w:rPr>
          <w:color w:val="auto"/>
          <w:szCs w:val="28"/>
          <w:lang w:val="nl-NL"/>
        </w:rPr>
        <w:t>đồng/dự án.</w:t>
      </w:r>
    </w:p>
    <w:p w:rsidR="00780E0E" w:rsidRPr="00264BFD" w:rsidRDefault="0009389B" w:rsidP="00ED38F2">
      <w:pPr>
        <w:pStyle w:val="doan"/>
        <w:spacing w:before="240" w:after="240"/>
        <w:ind w:firstLine="567"/>
        <w:jc w:val="center"/>
        <w:rPr>
          <w:b/>
          <w:bCs/>
          <w:color w:val="auto"/>
          <w:szCs w:val="28"/>
          <w:lang w:val="nb-NO"/>
        </w:rPr>
      </w:pPr>
      <w:r w:rsidRPr="00264BFD">
        <w:rPr>
          <w:b/>
          <w:bCs/>
          <w:color w:val="auto"/>
          <w:szCs w:val="28"/>
          <w:lang w:val="nb-NO"/>
        </w:rPr>
        <w:t xml:space="preserve">Chương III. </w:t>
      </w:r>
      <w:r w:rsidR="00780E0E" w:rsidRPr="00264BFD">
        <w:rPr>
          <w:b/>
          <w:bCs/>
          <w:color w:val="auto"/>
          <w:szCs w:val="28"/>
          <w:lang w:val="nb-NO"/>
        </w:rPr>
        <w:t>NGUỒN VỐN, CƠ CHẾ HỖ TRỢ</w:t>
      </w:r>
    </w:p>
    <w:p w:rsidR="00EA5B1F" w:rsidRPr="00264BFD" w:rsidRDefault="00EA5B1F" w:rsidP="00ED38F2">
      <w:pPr>
        <w:widowControl w:val="0"/>
        <w:spacing w:before="120" w:after="0" w:line="240" w:lineRule="auto"/>
        <w:ind w:firstLine="567"/>
        <w:jc w:val="both"/>
        <w:rPr>
          <w:rFonts w:ascii="Times New Roman" w:hAnsi="Times New Roman" w:cs="Times New Roman"/>
          <w:b/>
          <w:bCs/>
          <w:sz w:val="28"/>
          <w:szCs w:val="28"/>
          <w:lang w:val="es-ES"/>
        </w:rPr>
      </w:pPr>
      <w:r w:rsidRPr="00264BFD">
        <w:rPr>
          <w:rFonts w:ascii="Times New Roman" w:hAnsi="Times New Roman" w:cs="Times New Roman"/>
          <w:b/>
          <w:bCs/>
          <w:sz w:val="28"/>
          <w:szCs w:val="28"/>
        </w:rPr>
        <w:t xml:space="preserve">Điều 5. </w:t>
      </w:r>
      <w:r w:rsidRPr="00264BFD">
        <w:rPr>
          <w:rFonts w:ascii="Times New Roman" w:hAnsi="Times New Roman" w:cs="Times New Roman"/>
          <w:b/>
          <w:bCs/>
          <w:sz w:val="28"/>
          <w:szCs w:val="28"/>
          <w:lang w:val="es-ES"/>
        </w:rPr>
        <w:t>Nguồn vốn hỗ trợ</w:t>
      </w:r>
    </w:p>
    <w:p w:rsidR="00EA5B1F" w:rsidRPr="00264BFD" w:rsidRDefault="00EA5B1F" w:rsidP="00ED38F2">
      <w:pPr>
        <w:pStyle w:val="yiv1718178906ydp281aa84cmsonormal"/>
        <w:widowControl w:val="0"/>
        <w:shd w:val="clear" w:color="auto" w:fill="FFFFFF"/>
        <w:spacing w:before="120" w:beforeAutospacing="0" w:after="0" w:afterAutospacing="0"/>
        <w:ind w:firstLine="567"/>
        <w:jc w:val="both"/>
        <w:rPr>
          <w:bCs/>
          <w:sz w:val="28"/>
          <w:szCs w:val="28"/>
          <w:lang w:val="es-ES"/>
        </w:rPr>
      </w:pPr>
      <w:r w:rsidRPr="00264BFD">
        <w:rPr>
          <w:bCs/>
          <w:sz w:val="28"/>
          <w:szCs w:val="28"/>
          <w:lang w:val="es-ES"/>
        </w:rPr>
        <w:t>1. Hàng năm trích ngân sách tỉnh để bố trí vốn hỗ trợ doanh nghiệp theo chính sách quy định tại Quy định này, gồm:</w:t>
      </w:r>
    </w:p>
    <w:p w:rsidR="00AD2FB5" w:rsidRPr="00264BFD" w:rsidRDefault="00BC025D" w:rsidP="00ED38F2">
      <w:pPr>
        <w:pStyle w:val="yiv1718178906ydp281aa84cmsonormal"/>
        <w:widowControl w:val="0"/>
        <w:shd w:val="clear" w:color="auto" w:fill="FFFFFF"/>
        <w:spacing w:before="120" w:beforeAutospacing="0" w:after="0" w:afterAutospacing="0"/>
        <w:ind w:firstLine="567"/>
        <w:jc w:val="both"/>
        <w:rPr>
          <w:bCs/>
          <w:sz w:val="28"/>
          <w:szCs w:val="28"/>
          <w:lang w:val="es-ES"/>
        </w:rPr>
      </w:pPr>
      <w:r>
        <w:rPr>
          <w:bCs/>
          <w:sz w:val="28"/>
          <w:szCs w:val="28"/>
          <w:lang w:val="es-ES"/>
        </w:rPr>
        <w:t>a</w:t>
      </w:r>
      <w:r w:rsidR="00AD2FB5" w:rsidRPr="00264BFD">
        <w:rPr>
          <w:bCs/>
          <w:sz w:val="28"/>
          <w:szCs w:val="28"/>
          <w:lang w:val="es-ES"/>
        </w:rPr>
        <w:t xml:space="preserve">) Nguồn chi thường xuyên hàng năm ngân sách tỉnh để hỗ trợ </w:t>
      </w:r>
      <w:r w:rsidR="00AD2FB5" w:rsidRPr="00264BFD">
        <w:rPr>
          <w:sz w:val="28"/>
          <w:szCs w:val="28"/>
        </w:rPr>
        <w:t xml:space="preserve">cấp bù chênh lệch lãi suất </w:t>
      </w:r>
      <w:r w:rsidR="00AD2FB5" w:rsidRPr="00264BFD">
        <w:rPr>
          <w:bCs/>
          <w:sz w:val="28"/>
          <w:szCs w:val="28"/>
          <w:lang w:val="es-ES"/>
        </w:rPr>
        <w:t xml:space="preserve">theo quy định tại Điều 3 Quy định này. </w:t>
      </w:r>
    </w:p>
    <w:p w:rsidR="00EA5B1F" w:rsidRPr="00264BFD" w:rsidRDefault="00BC025D" w:rsidP="00ED38F2">
      <w:pPr>
        <w:pStyle w:val="yiv1718178906ydp281aa84cmsonormal"/>
        <w:widowControl w:val="0"/>
        <w:shd w:val="clear" w:color="auto" w:fill="FFFFFF"/>
        <w:spacing w:before="120" w:beforeAutospacing="0" w:after="0" w:afterAutospacing="0"/>
        <w:ind w:firstLine="567"/>
        <w:jc w:val="both"/>
        <w:rPr>
          <w:bCs/>
          <w:sz w:val="28"/>
          <w:szCs w:val="28"/>
          <w:lang w:val="es-ES"/>
        </w:rPr>
      </w:pPr>
      <w:r>
        <w:rPr>
          <w:bCs/>
          <w:sz w:val="28"/>
          <w:szCs w:val="28"/>
          <w:lang w:val="es-ES"/>
        </w:rPr>
        <w:lastRenderedPageBreak/>
        <w:t>b</w:t>
      </w:r>
      <w:r w:rsidR="00EA5B1F" w:rsidRPr="00264BFD">
        <w:rPr>
          <w:bCs/>
          <w:sz w:val="28"/>
          <w:szCs w:val="28"/>
          <w:lang w:val="es-ES"/>
        </w:rPr>
        <w:t>) Hàng năm trích 2 - 3% từ nguồn vốn</w:t>
      </w:r>
      <w:r w:rsidR="00AD2FB5" w:rsidRPr="00264BFD">
        <w:rPr>
          <w:bCs/>
          <w:sz w:val="28"/>
          <w:szCs w:val="28"/>
          <w:lang w:val="es-ES"/>
        </w:rPr>
        <w:t xml:space="preserve"> chi đầu tư phát triển</w:t>
      </w:r>
      <w:r w:rsidR="00312A44" w:rsidRPr="00264BFD">
        <w:rPr>
          <w:bCs/>
          <w:sz w:val="28"/>
          <w:szCs w:val="28"/>
          <w:lang w:val="es-ES"/>
        </w:rPr>
        <w:t xml:space="preserve"> </w:t>
      </w:r>
      <w:r w:rsidR="00C528FD" w:rsidRPr="00264BFD">
        <w:rPr>
          <w:bCs/>
          <w:sz w:val="28"/>
          <w:szCs w:val="28"/>
          <w:lang w:val="es-ES"/>
        </w:rPr>
        <w:t>do</w:t>
      </w:r>
      <w:r>
        <w:rPr>
          <w:bCs/>
          <w:sz w:val="28"/>
          <w:szCs w:val="28"/>
          <w:lang w:val="es-ES"/>
        </w:rPr>
        <w:t xml:space="preserve"> địa</w:t>
      </w:r>
      <w:r w:rsidR="00C528FD" w:rsidRPr="00264BFD">
        <w:rPr>
          <w:bCs/>
          <w:sz w:val="28"/>
          <w:szCs w:val="28"/>
          <w:lang w:val="es-ES"/>
        </w:rPr>
        <w:t xml:space="preserve"> </w:t>
      </w:r>
      <w:r w:rsidR="00312A44" w:rsidRPr="00264BFD">
        <w:rPr>
          <w:bCs/>
          <w:sz w:val="28"/>
          <w:szCs w:val="28"/>
          <w:lang w:val="es-ES"/>
        </w:rPr>
        <w:t>phương</w:t>
      </w:r>
      <w:r w:rsidR="00C528FD" w:rsidRPr="00264BFD">
        <w:rPr>
          <w:bCs/>
          <w:sz w:val="28"/>
          <w:szCs w:val="28"/>
          <w:lang w:val="es-ES"/>
        </w:rPr>
        <w:t xml:space="preserve"> quản lý </w:t>
      </w:r>
      <w:r w:rsidR="00EA5B1F" w:rsidRPr="00264BFD">
        <w:rPr>
          <w:bCs/>
          <w:sz w:val="28"/>
          <w:szCs w:val="28"/>
          <w:lang w:val="es-ES"/>
        </w:rPr>
        <w:t>để hỗ trợ doanh nghiệp có dự án đầu tư theo quy định tại Điều 4 Quy định này.</w:t>
      </w:r>
    </w:p>
    <w:p w:rsidR="00EA5B1F" w:rsidRPr="00264BFD" w:rsidRDefault="00EA5B1F" w:rsidP="00ED38F2">
      <w:pPr>
        <w:pStyle w:val="yiv1718178906ydp281aa84cmsonormal"/>
        <w:widowControl w:val="0"/>
        <w:shd w:val="clear" w:color="auto" w:fill="FFFFFF"/>
        <w:spacing w:before="120" w:beforeAutospacing="0" w:after="0" w:afterAutospacing="0"/>
        <w:ind w:firstLine="567"/>
        <w:jc w:val="both"/>
        <w:rPr>
          <w:bCs/>
          <w:sz w:val="28"/>
          <w:szCs w:val="28"/>
          <w:lang w:val="es-ES"/>
        </w:rPr>
      </w:pPr>
      <w:r w:rsidRPr="00264BFD">
        <w:rPr>
          <w:sz w:val="28"/>
          <w:szCs w:val="28"/>
        </w:rPr>
        <w:t>2. Vốn lồng ghép từ các Chương trình, dự án phát triển kinh tế</w:t>
      </w:r>
      <w:r w:rsidR="00B74B0D">
        <w:rPr>
          <w:sz w:val="28"/>
          <w:szCs w:val="28"/>
        </w:rPr>
        <w:t xml:space="preserve"> </w:t>
      </w:r>
      <w:r w:rsidR="00312A44" w:rsidRPr="00264BFD">
        <w:rPr>
          <w:sz w:val="28"/>
          <w:szCs w:val="28"/>
        </w:rPr>
        <w:t>-</w:t>
      </w:r>
      <w:r w:rsidR="00B74B0D">
        <w:rPr>
          <w:sz w:val="28"/>
          <w:szCs w:val="28"/>
        </w:rPr>
        <w:t xml:space="preserve"> </w:t>
      </w:r>
      <w:r w:rsidRPr="00264BFD">
        <w:rPr>
          <w:sz w:val="28"/>
          <w:szCs w:val="28"/>
        </w:rPr>
        <w:t>xã hội và các quỹ hợp pháp khác.</w:t>
      </w:r>
    </w:p>
    <w:p w:rsidR="00EA5B1F" w:rsidRPr="00264BFD" w:rsidRDefault="00EA5B1F" w:rsidP="00ED38F2">
      <w:pPr>
        <w:pStyle w:val="yiv1718178906ydp281aa84cmsonormal"/>
        <w:widowControl w:val="0"/>
        <w:shd w:val="clear" w:color="auto" w:fill="FFFFFF"/>
        <w:spacing w:before="120" w:beforeAutospacing="0" w:after="0" w:afterAutospacing="0"/>
        <w:ind w:firstLine="567"/>
        <w:jc w:val="both"/>
        <w:rPr>
          <w:bCs/>
          <w:sz w:val="28"/>
          <w:szCs w:val="28"/>
          <w:lang w:val="es-ES"/>
        </w:rPr>
      </w:pPr>
      <w:r w:rsidRPr="00264BFD">
        <w:rPr>
          <w:bCs/>
          <w:sz w:val="28"/>
          <w:szCs w:val="28"/>
          <w:lang w:val="es-ES"/>
        </w:rPr>
        <w:t>3. Ủy ban nhân dân tỉnh căn cứ khả năng cân đối vốn của từng giai đoạn và hàng năm, nhu cầu hỗ trợ của doanh nghiệp, trình Hội đồng nhân dân tỉnh quyết định tổng mức vốn thực hiện Nghị định số 57/2018/NĐ-CP hàng năm và 05 năm của tỉnh.</w:t>
      </w:r>
    </w:p>
    <w:p w:rsidR="00EA5B1F" w:rsidRPr="00264BFD" w:rsidRDefault="00EA5B1F" w:rsidP="00ED38F2">
      <w:pPr>
        <w:widowControl w:val="0"/>
        <w:spacing w:before="120" w:after="0" w:line="240" w:lineRule="auto"/>
        <w:ind w:firstLine="567"/>
        <w:jc w:val="both"/>
        <w:rPr>
          <w:rFonts w:ascii="Times New Roman" w:hAnsi="Times New Roman" w:cs="Times New Roman"/>
          <w:b/>
          <w:bCs/>
          <w:sz w:val="28"/>
          <w:szCs w:val="28"/>
          <w:lang w:val="es-ES"/>
        </w:rPr>
      </w:pPr>
      <w:r w:rsidRPr="00264BFD">
        <w:rPr>
          <w:rFonts w:ascii="Times New Roman" w:hAnsi="Times New Roman" w:cs="Times New Roman"/>
          <w:b/>
          <w:bCs/>
          <w:sz w:val="28"/>
          <w:szCs w:val="28"/>
        </w:rPr>
        <w:t xml:space="preserve">Điều 6. </w:t>
      </w:r>
      <w:r w:rsidRPr="00264BFD">
        <w:rPr>
          <w:rFonts w:ascii="Times New Roman" w:hAnsi="Times New Roman" w:cs="Times New Roman"/>
          <w:b/>
          <w:bCs/>
          <w:sz w:val="28"/>
          <w:szCs w:val="28"/>
          <w:lang w:val="es-ES"/>
        </w:rPr>
        <w:t xml:space="preserve">Cơ chế hỗ trợ </w:t>
      </w:r>
    </w:p>
    <w:p w:rsidR="00EA5B1F" w:rsidRPr="00264BFD" w:rsidRDefault="00EA5B1F" w:rsidP="00ED38F2">
      <w:pPr>
        <w:widowControl w:val="0"/>
        <w:spacing w:before="120" w:after="0" w:line="240" w:lineRule="auto"/>
        <w:ind w:firstLine="567"/>
        <w:jc w:val="both"/>
        <w:rPr>
          <w:rFonts w:ascii="Times New Roman" w:hAnsi="Times New Roman" w:cs="Times New Roman"/>
          <w:bCs/>
          <w:sz w:val="28"/>
          <w:szCs w:val="28"/>
          <w:lang w:val="es-ES"/>
        </w:rPr>
      </w:pPr>
      <w:r w:rsidRPr="00264BFD">
        <w:rPr>
          <w:rFonts w:ascii="Times New Roman" w:hAnsi="Times New Roman" w:cs="Times New Roman"/>
          <w:bCs/>
          <w:sz w:val="28"/>
          <w:szCs w:val="28"/>
          <w:lang w:val="es-ES"/>
        </w:rPr>
        <w:t xml:space="preserve">1. Ngân sách nhà nước thực hiện hỗ trợ sau đầu tư, khi hạng mục đầu tư, gói thầu của dự án hoàn thành và nghiệm thu theo quy định của pháp luật được giải ngân 70% mức hỗ trợ theo hạng mục, gói thầu; sau khi dự án hoàn thành đầu tư và được nghiệm thu đưa vào hoạt động thì được giải ngân 30% mức vốn hỗ trợ còn lại. </w:t>
      </w:r>
    </w:p>
    <w:p w:rsidR="00EA5B1F" w:rsidRPr="00264BFD" w:rsidRDefault="00EA5B1F" w:rsidP="00ED38F2">
      <w:pPr>
        <w:pStyle w:val="NormalWeb"/>
        <w:widowControl w:val="0"/>
        <w:spacing w:before="120" w:beforeAutospacing="0" w:after="0" w:afterAutospacing="0"/>
        <w:ind w:firstLine="567"/>
        <w:jc w:val="both"/>
        <w:rPr>
          <w:sz w:val="28"/>
          <w:szCs w:val="28"/>
        </w:rPr>
      </w:pPr>
      <w:r w:rsidRPr="00264BFD">
        <w:rPr>
          <w:sz w:val="28"/>
          <w:szCs w:val="28"/>
        </w:rPr>
        <w:t xml:space="preserve">2. Quyết định </w:t>
      </w:r>
      <w:r w:rsidRPr="00264BFD">
        <w:rPr>
          <w:sz w:val="28"/>
          <w:szCs w:val="28"/>
          <w:lang w:val="nl-NL"/>
        </w:rPr>
        <w:t xml:space="preserve">của Ủy ban nhân dân tỉnh </w:t>
      </w:r>
      <w:r w:rsidRPr="00264BFD">
        <w:rPr>
          <w:sz w:val="28"/>
          <w:szCs w:val="28"/>
        </w:rPr>
        <w:t xml:space="preserve">phê duyệt chủ trương đầu tư về danh mục dự án khuyến khích doanh nghiệp đầu tư vào nông nghiệp, nông thôn và văn bản cam kết hỗ trợ vốn của </w:t>
      </w:r>
      <w:r w:rsidR="00813E7F">
        <w:rPr>
          <w:sz w:val="28"/>
          <w:szCs w:val="28"/>
          <w:lang w:val="en-US"/>
        </w:rPr>
        <w:t xml:space="preserve">cơ quan </w:t>
      </w:r>
      <w:r w:rsidRPr="00264BFD">
        <w:rPr>
          <w:sz w:val="28"/>
          <w:szCs w:val="28"/>
        </w:rPr>
        <w:t>có thẩm quyền là căn cứ để giao kế hoạch hỗ trợ từ ngân sách nhà nước cho doanh nghiệp.</w:t>
      </w:r>
    </w:p>
    <w:p w:rsidR="009C5A96" w:rsidRPr="00264BFD" w:rsidRDefault="00EA5B1F" w:rsidP="00ED38F2">
      <w:pPr>
        <w:pStyle w:val="NormalWeb"/>
        <w:widowControl w:val="0"/>
        <w:spacing w:before="120" w:beforeAutospacing="0" w:after="0" w:afterAutospacing="0"/>
        <w:ind w:firstLine="567"/>
        <w:jc w:val="both"/>
        <w:rPr>
          <w:sz w:val="28"/>
          <w:szCs w:val="28"/>
        </w:rPr>
      </w:pPr>
      <w:r w:rsidRPr="00264BFD">
        <w:rPr>
          <w:sz w:val="28"/>
          <w:szCs w:val="28"/>
        </w:rPr>
        <w:t>3. Vốn giao cho doanh nghiệp chưa giải ngân hết trong năm kế hoạch ngân sách sẽ được chuyển sang năm sau giải ngân tiếp. Trường hợp sau 02 năm mà doanh nghiệp vẫn chưa giải ngân hết thì số vốn còn lại được điều chuyển cho doanh nghiệp khác theo Quy định này.</w:t>
      </w:r>
    </w:p>
    <w:p w:rsidR="00CE7044" w:rsidRPr="00264BFD" w:rsidRDefault="00655F23" w:rsidP="00ED38F2">
      <w:pPr>
        <w:pStyle w:val="NormalWeb"/>
        <w:widowControl w:val="0"/>
        <w:spacing w:before="120" w:beforeAutospacing="0" w:after="0" w:afterAutospacing="0"/>
        <w:ind w:firstLine="567"/>
        <w:jc w:val="both"/>
        <w:rPr>
          <w:b/>
          <w:sz w:val="28"/>
          <w:szCs w:val="28"/>
        </w:rPr>
      </w:pPr>
      <w:r w:rsidRPr="00264BFD">
        <w:rPr>
          <w:b/>
          <w:sz w:val="28"/>
          <w:szCs w:val="28"/>
        </w:rPr>
        <w:t>Điều 7</w:t>
      </w:r>
      <w:r w:rsidR="007022EA" w:rsidRPr="00264BFD">
        <w:rPr>
          <w:b/>
          <w:sz w:val="28"/>
          <w:szCs w:val="28"/>
        </w:rPr>
        <w:t>. Trình tự thủ tục đầu tư, hồ sơ và thủ tục nhận hỗ trợ</w:t>
      </w:r>
    </w:p>
    <w:p w:rsidR="007022EA" w:rsidRPr="00264BFD" w:rsidRDefault="00655F23" w:rsidP="00ED38F2">
      <w:pPr>
        <w:pStyle w:val="NormalWeb"/>
        <w:widowControl w:val="0"/>
        <w:spacing w:before="120" w:beforeAutospacing="0" w:after="0" w:afterAutospacing="0"/>
        <w:ind w:firstLine="567"/>
        <w:jc w:val="both"/>
        <w:rPr>
          <w:sz w:val="28"/>
          <w:szCs w:val="28"/>
        </w:rPr>
      </w:pPr>
      <w:r w:rsidRPr="00264BFD">
        <w:rPr>
          <w:sz w:val="28"/>
          <w:szCs w:val="28"/>
          <w:lang w:val="en-US"/>
        </w:rPr>
        <w:t>T</w:t>
      </w:r>
      <w:r w:rsidR="007022EA" w:rsidRPr="00264BFD">
        <w:rPr>
          <w:sz w:val="28"/>
          <w:szCs w:val="28"/>
        </w:rPr>
        <w:t xml:space="preserve">rình tự thủ tục đầu tư, hồ sơ và thủ tục nhận hỗ trợ được thực hiện theo quy định tại Điều 16 và </w:t>
      </w:r>
      <w:r w:rsidR="00813E7F">
        <w:rPr>
          <w:sz w:val="28"/>
          <w:szCs w:val="28"/>
          <w:lang w:val="en-US"/>
        </w:rPr>
        <w:t xml:space="preserve">Điều </w:t>
      </w:r>
      <w:r w:rsidR="00813E7F">
        <w:rPr>
          <w:sz w:val="28"/>
          <w:szCs w:val="28"/>
        </w:rPr>
        <w:t>17</w:t>
      </w:r>
      <w:r w:rsidR="007022EA" w:rsidRPr="00264BFD">
        <w:rPr>
          <w:sz w:val="28"/>
          <w:szCs w:val="28"/>
        </w:rPr>
        <w:t xml:space="preserve"> Nghị định số 57/2018/NĐ-CP của Chính phủ.</w:t>
      </w:r>
    </w:p>
    <w:p w:rsidR="00596E89" w:rsidRPr="00264BFD" w:rsidRDefault="00596E89" w:rsidP="00ED38F2">
      <w:pPr>
        <w:pStyle w:val="NormalWeb"/>
        <w:widowControl w:val="0"/>
        <w:spacing w:before="240" w:beforeAutospacing="0" w:after="240" w:afterAutospacing="0"/>
        <w:ind w:firstLine="567"/>
        <w:jc w:val="center"/>
        <w:rPr>
          <w:b/>
          <w:sz w:val="28"/>
          <w:szCs w:val="28"/>
        </w:rPr>
      </w:pPr>
      <w:r w:rsidRPr="00264BFD">
        <w:rPr>
          <w:b/>
          <w:sz w:val="28"/>
          <w:szCs w:val="28"/>
        </w:rPr>
        <w:t xml:space="preserve">Chương </w:t>
      </w:r>
      <w:r w:rsidR="00CE7044" w:rsidRPr="00264BFD">
        <w:rPr>
          <w:b/>
          <w:sz w:val="28"/>
          <w:szCs w:val="28"/>
          <w:lang w:val="en-US"/>
        </w:rPr>
        <w:t>I</w:t>
      </w:r>
      <w:r w:rsidRPr="00264BFD">
        <w:rPr>
          <w:b/>
          <w:sz w:val="28"/>
          <w:szCs w:val="28"/>
        </w:rPr>
        <w:t>V</w:t>
      </w:r>
      <w:r w:rsidR="00D668EA">
        <w:rPr>
          <w:b/>
          <w:sz w:val="28"/>
          <w:szCs w:val="28"/>
          <w:lang w:val="en-US"/>
        </w:rPr>
        <w:t>.</w:t>
      </w:r>
      <w:r w:rsidRPr="00264BFD">
        <w:rPr>
          <w:b/>
          <w:sz w:val="28"/>
          <w:szCs w:val="28"/>
          <w:lang w:val="en-US"/>
        </w:rPr>
        <w:t xml:space="preserve"> </w:t>
      </w:r>
      <w:r w:rsidRPr="00264BFD">
        <w:rPr>
          <w:b/>
          <w:sz w:val="28"/>
          <w:szCs w:val="28"/>
        </w:rPr>
        <w:t>TỔ CHỨC THỰC HIỆN</w:t>
      </w:r>
    </w:p>
    <w:p w:rsidR="00F81F6D" w:rsidRPr="00264BFD" w:rsidRDefault="00F81F6D" w:rsidP="00ED38F2">
      <w:pPr>
        <w:widowControl w:val="0"/>
        <w:spacing w:before="120" w:after="0" w:line="240" w:lineRule="auto"/>
        <w:ind w:firstLine="567"/>
        <w:jc w:val="both"/>
        <w:rPr>
          <w:rFonts w:ascii="Times New Roman" w:hAnsi="Times New Roman" w:cs="Times New Roman"/>
          <w:b/>
          <w:bCs/>
          <w:sz w:val="28"/>
          <w:szCs w:val="28"/>
          <w:lang w:val="es-ES"/>
        </w:rPr>
      </w:pPr>
      <w:r w:rsidRPr="00264BFD">
        <w:rPr>
          <w:rFonts w:ascii="Times New Roman" w:hAnsi="Times New Roman" w:cs="Times New Roman"/>
          <w:b/>
          <w:bCs/>
          <w:sz w:val="28"/>
          <w:szCs w:val="28"/>
          <w:lang w:val="es-ES"/>
        </w:rPr>
        <w:t>Điề</w:t>
      </w:r>
      <w:r w:rsidR="00DB2325" w:rsidRPr="00264BFD">
        <w:rPr>
          <w:rFonts w:ascii="Times New Roman" w:hAnsi="Times New Roman" w:cs="Times New Roman"/>
          <w:b/>
          <w:bCs/>
          <w:sz w:val="28"/>
          <w:szCs w:val="28"/>
          <w:lang w:val="es-ES"/>
        </w:rPr>
        <w:t>u 8</w:t>
      </w:r>
      <w:r w:rsidRPr="00264BFD">
        <w:rPr>
          <w:rFonts w:ascii="Times New Roman" w:hAnsi="Times New Roman" w:cs="Times New Roman"/>
          <w:b/>
          <w:bCs/>
          <w:sz w:val="28"/>
          <w:szCs w:val="28"/>
          <w:lang w:val="es-ES"/>
        </w:rPr>
        <w:t xml:space="preserve">.  </w:t>
      </w:r>
      <w:r w:rsidR="00DB2325" w:rsidRPr="00264BFD">
        <w:rPr>
          <w:rFonts w:ascii="Times New Roman" w:hAnsi="Times New Roman" w:cs="Times New Roman"/>
          <w:b/>
          <w:bCs/>
          <w:sz w:val="28"/>
          <w:szCs w:val="28"/>
          <w:lang w:val="es-ES"/>
        </w:rPr>
        <w:t>Điều khoản chuyển tiếp</w:t>
      </w:r>
    </w:p>
    <w:p w:rsidR="00DB2325" w:rsidRPr="00264BFD" w:rsidRDefault="00DB2325" w:rsidP="00ED38F2">
      <w:pPr>
        <w:pStyle w:val="NormalWeb"/>
        <w:widowControl w:val="0"/>
        <w:spacing w:before="120" w:beforeAutospacing="0" w:after="0" w:afterAutospacing="0"/>
        <w:ind w:firstLine="567"/>
        <w:jc w:val="both"/>
        <w:rPr>
          <w:sz w:val="28"/>
          <w:szCs w:val="28"/>
        </w:rPr>
      </w:pPr>
      <w:r w:rsidRPr="00264BFD">
        <w:rPr>
          <w:sz w:val="28"/>
          <w:szCs w:val="28"/>
          <w:lang w:val="en-US"/>
        </w:rPr>
        <w:t>T</w:t>
      </w:r>
      <w:r w:rsidRPr="00264BFD">
        <w:rPr>
          <w:sz w:val="28"/>
          <w:szCs w:val="28"/>
        </w:rPr>
        <w:t xml:space="preserve">hực hiện theo quy định tại Điều </w:t>
      </w:r>
      <w:r w:rsidRPr="00264BFD">
        <w:rPr>
          <w:sz w:val="28"/>
          <w:szCs w:val="28"/>
          <w:lang w:val="en-US"/>
        </w:rPr>
        <w:t>20</w:t>
      </w:r>
      <w:r w:rsidR="00813E7F">
        <w:rPr>
          <w:sz w:val="28"/>
          <w:szCs w:val="28"/>
          <w:lang w:val="en-US"/>
        </w:rPr>
        <w:t xml:space="preserve"> </w:t>
      </w:r>
      <w:r w:rsidRPr="00264BFD">
        <w:rPr>
          <w:sz w:val="28"/>
          <w:szCs w:val="28"/>
        </w:rPr>
        <w:t>Nghị định số 57/2018/NĐ-CP của Chính phủ.</w:t>
      </w:r>
    </w:p>
    <w:p w:rsidR="00670652" w:rsidRPr="00264BFD" w:rsidRDefault="00670652" w:rsidP="00ED38F2">
      <w:pPr>
        <w:widowControl w:val="0"/>
        <w:spacing w:before="120" w:after="0" w:line="240" w:lineRule="auto"/>
        <w:ind w:firstLine="567"/>
        <w:jc w:val="both"/>
        <w:rPr>
          <w:rFonts w:ascii="Times New Roman" w:hAnsi="Times New Roman" w:cs="Times New Roman"/>
          <w:b/>
          <w:bCs/>
          <w:sz w:val="28"/>
          <w:szCs w:val="28"/>
          <w:lang w:val="es-ES"/>
        </w:rPr>
      </w:pPr>
      <w:r w:rsidRPr="00264BFD">
        <w:rPr>
          <w:rFonts w:ascii="Times New Roman" w:hAnsi="Times New Roman" w:cs="Times New Roman"/>
          <w:b/>
          <w:bCs/>
          <w:sz w:val="28"/>
          <w:szCs w:val="28"/>
          <w:lang w:val="es-ES"/>
        </w:rPr>
        <w:t xml:space="preserve">Điều </w:t>
      </w:r>
      <w:r w:rsidR="00CA1FD2" w:rsidRPr="00264BFD">
        <w:rPr>
          <w:rFonts w:ascii="Times New Roman" w:hAnsi="Times New Roman" w:cs="Times New Roman"/>
          <w:b/>
          <w:bCs/>
          <w:sz w:val="28"/>
          <w:szCs w:val="28"/>
          <w:lang w:val="es-ES"/>
        </w:rPr>
        <w:t>9</w:t>
      </w:r>
      <w:r w:rsidRPr="00264BFD">
        <w:rPr>
          <w:rFonts w:ascii="Times New Roman" w:hAnsi="Times New Roman" w:cs="Times New Roman"/>
          <w:b/>
          <w:bCs/>
          <w:sz w:val="28"/>
          <w:szCs w:val="28"/>
          <w:lang w:val="es-ES"/>
        </w:rPr>
        <w:t>. Giao Ủy ban nhân dân tỉnh</w:t>
      </w:r>
    </w:p>
    <w:p w:rsidR="00670652" w:rsidRPr="00264BFD" w:rsidRDefault="00670652" w:rsidP="00ED38F2">
      <w:pPr>
        <w:pStyle w:val="doan"/>
        <w:ind w:firstLine="567"/>
        <w:rPr>
          <w:bCs/>
          <w:color w:val="auto"/>
          <w:spacing w:val="-2"/>
          <w:szCs w:val="28"/>
          <w:lang w:val="nb-NO"/>
        </w:rPr>
      </w:pPr>
      <w:r w:rsidRPr="00264BFD">
        <w:rPr>
          <w:bCs/>
          <w:color w:val="auto"/>
          <w:szCs w:val="28"/>
          <w:lang w:val="es-ES"/>
        </w:rPr>
        <w:t xml:space="preserve">1. Ban hành </w:t>
      </w:r>
      <w:r w:rsidRPr="00264BFD">
        <w:rPr>
          <w:bCs/>
          <w:color w:val="auto"/>
          <w:spacing w:val="-2"/>
          <w:szCs w:val="28"/>
          <w:lang w:val="nb-NO"/>
        </w:rPr>
        <w:t>văn bản quy phạm pháp luật</w:t>
      </w:r>
      <w:r w:rsidR="00DB2325" w:rsidRPr="00264BFD">
        <w:rPr>
          <w:bCs/>
          <w:color w:val="auto"/>
          <w:spacing w:val="-2"/>
          <w:szCs w:val="28"/>
          <w:lang w:val="nb-NO"/>
        </w:rPr>
        <w:t xml:space="preserve"> </w:t>
      </w:r>
      <w:r w:rsidR="00DB2325" w:rsidRPr="00264BFD">
        <w:rPr>
          <w:color w:val="auto"/>
          <w:szCs w:val="28"/>
        </w:rPr>
        <w:t>triển khai thực hiện Nghị quyết</w:t>
      </w:r>
      <w:r w:rsidR="005D2B54">
        <w:rPr>
          <w:color w:val="auto"/>
          <w:szCs w:val="28"/>
        </w:rPr>
        <w:t>.</w:t>
      </w:r>
    </w:p>
    <w:p w:rsidR="00670652" w:rsidRPr="00264BFD" w:rsidRDefault="00670652" w:rsidP="00ED38F2">
      <w:pPr>
        <w:widowControl w:val="0"/>
        <w:spacing w:before="120" w:after="0" w:line="240" w:lineRule="auto"/>
        <w:ind w:firstLine="567"/>
        <w:jc w:val="both"/>
        <w:rPr>
          <w:rFonts w:ascii="Times New Roman" w:hAnsi="Times New Roman" w:cs="Times New Roman"/>
          <w:bCs/>
          <w:sz w:val="28"/>
          <w:szCs w:val="28"/>
          <w:lang w:val="es-ES"/>
        </w:rPr>
      </w:pPr>
      <w:r w:rsidRPr="00264BFD">
        <w:rPr>
          <w:rFonts w:ascii="Times New Roman" w:hAnsi="Times New Roman" w:cs="Times New Roman"/>
          <w:bCs/>
          <w:sz w:val="28"/>
          <w:szCs w:val="28"/>
          <w:lang w:val="es-ES"/>
        </w:rPr>
        <w:t>2. Ban hành danh mục sản phẩm nông nghiệp chủ lực của tỉnh.</w:t>
      </w:r>
    </w:p>
    <w:p w:rsidR="00670652" w:rsidRPr="00264BFD" w:rsidRDefault="00670652" w:rsidP="00ED38F2">
      <w:pPr>
        <w:widowControl w:val="0"/>
        <w:spacing w:before="120" w:after="0" w:line="240" w:lineRule="auto"/>
        <w:ind w:firstLine="567"/>
        <w:jc w:val="both"/>
        <w:rPr>
          <w:rFonts w:ascii="Times New Roman" w:hAnsi="Times New Roman" w:cs="Times New Roman"/>
          <w:bCs/>
          <w:sz w:val="28"/>
          <w:szCs w:val="28"/>
          <w:lang w:val="es-ES"/>
        </w:rPr>
      </w:pPr>
      <w:r w:rsidRPr="00264BFD">
        <w:rPr>
          <w:rFonts w:ascii="Times New Roman" w:hAnsi="Times New Roman" w:cs="Times New Roman"/>
          <w:bCs/>
          <w:sz w:val="28"/>
          <w:szCs w:val="28"/>
          <w:lang w:val="es-ES"/>
        </w:rPr>
        <w:t>3. Ban hành định mức hỗ trợ đối với từng loại dự án, hạng mục, công trình phù hợp với các mức hỗ trợ tại Quy định này.</w:t>
      </w:r>
    </w:p>
    <w:p w:rsidR="00385650" w:rsidRPr="00264BFD" w:rsidRDefault="00385650" w:rsidP="00ED38F2">
      <w:pPr>
        <w:pStyle w:val="NormalWeb"/>
        <w:widowControl w:val="0"/>
        <w:tabs>
          <w:tab w:val="left" w:pos="90"/>
        </w:tabs>
        <w:spacing w:before="120" w:beforeAutospacing="0" w:after="0" w:afterAutospacing="0"/>
        <w:ind w:firstLine="567"/>
        <w:jc w:val="both"/>
        <w:rPr>
          <w:b/>
          <w:sz w:val="28"/>
          <w:szCs w:val="28"/>
          <w:lang w:val="nb-NO"/>
        </w:rPr>
      </w:pPr>
      <w:r w:rsidRPr="00264BFD">
        <w:rPr>
          <w:b/>
          <w:sz w:val="28"/>
          <w:szCs w:val="28"/>
          <w:lang w:val="nb-NO"/>
        </w:rPr>
        <w:t xml:space="preserve">V. TÁC ĐỘNG KINH TẾ - XÃ HỘI KHI NGHỊ QUYẾT ĐƯỢC BAN HÀNH </w:t>
      </w:r>
    </w:p>
    <w:p w:rsidR="0084095B" w:rsidRPr="00264BFD" w:rsidRDefault="004E2799"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xml:space="preserve">Nghị quyết được ban hành sẽ tạo sự thống nhất trong việc thực hiện các chính sách hỗ trợ đối với các doanh nghiệp đầu tư vào lĩnh vực nông nghiệp, </w:t>
      </w:r>
      <w:r w:rsidRPr="00264BFD">
        <w:rPr>
          <w:sz w:val="28"/>
          <w:szCs w:val="28"/>
          <w:lang w:val="nb-NO"/>
        </w:rPr>
        <w:lastRenderedPageBreak/>
        <w:t>nông thôn trên địa bàn tỉnh Ninh Thuận, khuyến khích, tạo động lực để thu hút đầu tư các dự án vào lĩnh vực nông nghiệp, nông thôn trên địa bàn tỉnh.</w:t>
      </w:r>
    </w:p>
    <w:p w:rsidR="004E2799" w:rsidRPr="00264BFD" w:rsidRDefault="004E2799"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Sau khi lấy ý kiến tham gia của các Sở, ban, ngành, Ủy ban nhân dân các huyện, thành phố và hoàn thiện theo văn bản thẩm định của Sở Tư pháp, Ủy ban nhân dân tỉnh đề nghị H</w:t>
      </w:r>
      <w:r w:rsidR="004D2103" w:rsidRPr="00264BFD">
        <w:rPr>
          <w:sz w:val="28"/>
          <w:szCs w:val="28"/>
          <w:lang w:val="nb-NO"/>
        </w:rPr>
        <w:t>ộ</w:t>
      </w:r>
      <w:r w:rsidRPr="00264BFD">
        <w:rPr>
          <w:sz w:val="28"/>
          <w:szCs w:val="28"/>
          <w:lang w:val="nb-NO"/>
        </w:rPr>
        <w:t xml:space="preserve">i đồng nhân dân tỉnh </w:t>
      </w:r>
      <w:r w:rsidR="004D2103" w:rsidRPr="00264BFD">
        <w:rPr>
          <w:sz w:val="28"/>
          <w:szCs w:val="28"/>
          <w:lang w:val="nb-NO"/>
        </w:rPr>
        <w:t>xem xét thông qua Nghị quyết về chính sách đặc thù khuyến khích doanh nghiệp đầu tư vào nông nghiệp, nông thôn trên địa bàn tỉnh Ninh Thuận</w:t>
      </w:r>
      <w:r w:rsidR="00C07C26" w:rsidRPr="00264BFD">
        <w:rPr>
          <w:sz w:val="28"/>
          <w:szCs w:val="28"/>
          <w:lang w:val="nb-NO"/>
        </w:rPr>
        <w:t xml:space="preserve"> (kèm theo dự thảo nghị quyết và báo cáo thẩm định của Sở Tư pháp)</w:t>
      </w:r>
      <w:r w:rsidR="004D2103" w:rsidRPr="00264BFD">
        <w:rPr>
          <w:sz w:val="28"/>
          <w:szCs w:val="28"/>
          <w:lang w:val="nb-NO"/>
        </w:rPr>
        <w:t>.</w:t>
      </w:r>
    </w:p>
    <w:p w:rsidR="00941357" w:rsidRPr="00264BFD" w:rsidRDefault="00941357" w:rsidP="00ED38F2">
      <w:pPr>
        <w:pStyle w:val="NormalWeb"/>
        <w:widowControl w:val="0"/>
        <w:tabs>
          <w:tab w:val="left" w:pos="90"/>
          <w:tab w:val="center" w:pos="4890"/>
        </w:tabs>
        <w:spacing w:before="120" w:beforeAutospacing="0" w:after="0" w:afterAutospacing="0"/>
        <w:ind w:firstLine="567"/>
        <w:jc w:val="both"/>
        <w:rPr>
          <w:b/>
          <w:sz w:val="28"/>
          <w:szCs w:val="28"/>
          <w:lang w:val="nb-NO"/>
        </w:rPr>
      </w:pPr>
      <w:r w:rsidRPr="00264BFD">
        <w:rPr>
          <w:b/>
          <w:sz w:val="28"/>
          <w:szCs w:val="28"/>
          <w:lang w:val="nb-NO"/>
        </w:rPr>
        <w:t>VI. TỔ CHỨC THỰC HIỆN</w:t>
      </w:r>
    </w:p>
    <w:p w:rsidR="00941357" w:rsidRPr="00264BFD" w:rsidRDefault="00941357"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Để triển khai thực hiện Nghị quyết này, Ủy ban nhân dân tỉnh đề nghị tổ chức thực hiện như sau:</w:t>
      </w:r>
    </w:p>
    <w:p w:rsidR="0083198B" w:rsidRPr="00264BFD" w:rsidRDefault="00941357"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Giao Ủy ban nhân dân tỉnh</w:t>
      </w:r>
      <w:r w:rsidR="0083198B" w:rsidRPr="00264BFD">
        <w:rPr>
          <w:sz w:val="28"/>
          <w:szCs w:val="28"/>
          <w:lang w:val="nb-NO"/>
        </w:rPr>
        <w:t>:</w:t>
      </w:r>
    </w:p>
    <w:p w:rsidR="00941357" w:rsidRPr="00264BFD" w:rsidRDefault="0083198B"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C</w:t>
      </w:r>
      <w:r w:rsidR="00941357" w:rsidRPr="00264BFD">
        <w:rPr>
          <w:sz w:val="28"/>
          <w:szCs w:val="28"/>
          <w:lang w:val="nb-NO"/>
        </w:rPr>
        <w:t>ăn cứ nhiệm vụ, quyền hạn triển khai thực hiện Nghị quyết theo quy định của pháp luật.</w:t>
      </w:r>
    </w:p>
    <w:p w:rsidR="0083198B" w:rsidRPr="00264BFD" w:rsidRDefault="00113AC5"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w:t>
      </w:r>
      <w:r w:rsidR="0083198B" w:rsidRPr="00264BFD">
        <w:rPr>
          <w:sz w:val="28"/>
          <w:szCs w:val="28"/>
          <w:lang w:val="nb-NO"/>
        </w:rPr>
        <w:t xml:space="preserve"> Ban hành danh mục sản phẩm nông nghiệp chủ lực của tỉnh.</w:t>
      </w:r>
    </w:p>
    <w:p w:rsidR="0083198B" w:rsidRPr="00264BFD" w:rsidRDefault="0083198B"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xml:space="preserve">+ Ban hành định mức hỗ trợ đối với từng loại dự án, hạng mục, công trình phù hợp với các mức hỗ trợ tại Quy định này. </w:t>
      </w:r>
    </w:p>
    <w:p w:rsidR="00941357" w:rsidRPr="00264BFD" w:rsidRDefault="00941357"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Giao Thường trực Hội đồng nhân dân tỉnh, các Ban của Hội đồng nhân dân tỉnh và đại biểu Hội đồng nhân dân tỉnh giám sát, đảm bảo thực hiện có hiệu quả Nghị quyết.</w:t>
      </w:r>
    </w:p>
    <w:p w:rsidR="00BC2773" w:rsidRPr="00264BFD" w:rsidRDefault="00BC2773" w:rsidP="00ED38F2">
      <w:pPr>
        <w:pStyle w:val="NormalWeb"/>
        <w:widowControl w:val="0"/>
        <w:tabs>
          <w:tab w:val="left" w:pos="90"/>
        </w:tabs>
        <w:spacing w:before="120" w:beforeAutospacing="0" w:after="0" w:afterAutospacing="0"/>
        <w:ind w:firstLine="567"/>
        <w:jc w:val="both"/>
        <w:rPr>
          <w:b/>
          <w:sz w:val="28"/>
          <w:szCs w:val="28"/>
          <w:lang w:val="nb-NO"/>
        </w:rPr>
      </w:pPr>
      <w:r w:rsidRPr="00264BFD">
        <w:rPr>
          <w:b/>
          <w:sz w:val="28"/>
          <w:szCs w:val="28"/>
          <w:lang w:val="nb-NO"/>
        </w:rPr>
        <w:t>V</w:t>
      </w:r>
      <w:r w:rsidR="00941357" w:rsidRPr="00264BFD">
        <w:rPr>
          <w:b/>
          <w:sz w:val="28"/>
          <w:szCs w:val="28"/>
          <w:lang w:val="nb-NO"/>
        </w:rPr>
        <w:t>I</w:t>
      </w:r>
      <w:r w:rsidRPr="00264BFD">
        <w:rPr>
          <w:b/>
          <w:sz w:val="28"/>
          <w:szCs w:val="28"/>
          <w:lang w:val="nb-NO"/>
        </w:rPr>
        <w:t xml:space="preserve">I. THỜI GIAN DỰ KIẾN TRÌNH </w:t>
      </w:r>
    </w:p>
    <w:p w:rsidR="00BC2773" w:rsidRPr="00264BFD" w:rsidRDefault="00BC2773" w:rsidP="00ED38F2">
      <w:pPr>
        <w:pStyle w:val="NormalWeb"/>
        <w:widowControl w:val="0"/>
        <w:tabs>
          <w:tab w:val="left" w:pos="90"/>
        </w:tabs>
        <w:spacing w:before="120" w:beforeAutospacing="0" w:after="0" w:afterAutospacing="0"/>
        <w:ind w:firstLine="567"/>
        <w:jc w:val="both"/>
        <w:rPr>
          <w:sz w:val="28"/>
          <w:szCs w:val="28"/>
          <w:lang w:val="nb-NO"/>
        </w:rPr>
      </w:pPr>
      <w:r w:rsidRPr="00264BFD">
        <w:rPr>
          <w:sz w:val="28"/>
          <w:szCs w:val="28"/>
          <w:lang w:val="nb-NO"/>
        </w:rPr>
        <w:t xml:space="preserve">Kỳ họp </w:t>
      </w:r>
      <w:r w:rsidR="008928F7" w:rsidRPr="00264BFD">
        <w:rPr>
          <w:sz w:val="28"/>
          <w:szCs w:val="28"/>
          <w:lang w:val="nb-NO"/>
        </w:rPr>
        <w:t>giữa</w:t>
      </w:r>
      <w:r w:rsidRPr="00264BFD">
        <w:rPr>
          <w:sz w:val="28"/>
          <w:szCs w:val="28"/>
          <w:lang w:val="nb-NO"/>
        </w:rPr>
        <w:t xml:space="preserve"> năm 201</w:t>
      </w:r>
      <w:r w:rsidR="008928F7" w:rsidRPr="00264BFD">
        <w:rPr>
          <w:sz w:val="28"/>
          <w:szCs w:val="28"/>
          <w:lang w:val="nb-NO"/>
        </w:rPr>
        <w:t>9</w:t>
      </w:r>
      <w:r w:rsidRPr="00264BFD">
        <w:rPr>
          <w:sz w:val="28"/>
          <w:szCs w:val="28"/>
          <w:lang w:val="nb-NO"/>
        </w:rPr>
        <w:t xml:space="preserve"> của Hội đồng nhân dân tỉnh.</w:t>
      </w:r>
    </w:p>
    <w:p w:rsidR="00ED129D" w:rsidRPr="00264BFD" w:rsidRDefault="00C07C26" w:rsidP="00ED38F2">
      <w:pPr>
        <w:pStyle w:val="doan"/>
        <w:ind w:firstLine="567"/>
        <w:rPr>
          <w:color w:val="auto"/>
          <w:szCs w:val="28"/>
          <w:lang w:val="nb-NO"/>
        </w:rPr>
      </w:pPr>
      <w:r w:rsidRPr="00264BFD">
        <w:rPr>
          <w:color w:val="auto"/>
          <w:szCs w:val="28"/>
          <w:lang w:val="nb-NO"/>
        </w:rPr>
        <w:t xml:space="preserve">Ủy ban nhân dân tỉnh </w:t>
      </w:r>
      <w:r w:rsidR="00ED129D" w:rsidRPr="00264BFD">
        <w:rPr>
          <w:color w:val="auto"/>
          <w:szCs w:val="28"/>
          <w:lang w:val="nb-NO"/>
        </w:rPr>
        <w:t>trình</w:t>
      </w:r>
      <w:r w:rsidRPr="00264BFD">
        <w:rPr>
          <w:color w:val="auto"/>
          <w:szCs w:val="28"/>
          <w:lang w:val="nb-NO"/>
        </w:rPr>
        <w:t xml:space="preserve"> </w:t>
      </w:r>
      <w:r w:rsidR="00CF0E6A" w:rsidRPr="00CF0E6A">
        <w:rPr>
          <w:color w:val="auto"/>
          <w:szCs w:val="28"/>
          <w:lang w:val="nb-NO"/>
        </w:rPr>
        <w:t xml:space="preserve">Thường trực </w:t>
      </w:r>
      <w:r w:rsidR="00ED129D" w:rsidRPr="00264BFD">
        <w:rPr>
          <w:color w:val="auto"/>
          <w:szCs w:val="28"/>
          <w:lang w:val="nb-NO"/>
        </w:rPr>
        <w:t>Hội đồng nhân dân tỉnh xem xét thông qua</w:t>
      </w:r>
      <w:r w:rsidR="00CF0E6A">
        <w:rPr>
          <w:color w:val="auto"/>
          <w:szCs w:val="28"/>
          <w:lang w:val="nb-NO"/>
        </w:rPr>
        <w:t xml:space="preserve"> chủ trương xây dựng Nghị quyết</w:t>
      </w:r>
      <w:r w:rsidR="00CF0E6A" w:rsidRPr="00CF0E6A">
        <w:t xml:space="preserve"> </w:t>
      </w:r>
      <w:r w:rsidR="00CF0E6A" w:rsidRPr="00CF0E6A">
        <w:rPr>
          <w:color w:val="auto"/>
          <w:szCs w:val="28"/>
          <w:lang w:val="nb-NO"/>
        </w:rPr>
        <w:t>Quy định chính sách đặc thù</w:t>
      </w:r>
      <w:r w:rsidR="00CF0E6A">
        <w:rPr>
          <w:color w:val="auto"/>
          <w:szCs w:val="28"/>
          <w:lang w:val="nb-NO"/>
        </w:rPr>
        <w:t xml:space="preserve"> </w:t>
      </w:r>
      <w:r w:rsidR="00CF0E6A" w:rsidRPr="00CF0E6A">
        <w:rPr>
          <w:color w:val="auto"/>
          <w:szCs w:val="28"/>
          <w:lang w:val="nb-NO"/>
        </w:rPr>
        <w:t>khuyến khích doanh nghiệp đầu tư vào nông nghiệp, nông thôn</w:t>
      </w:r>
      <w:r w:rsidR="00CF0E6A">
        <w:rPr>
          <w:color w:val="auto"/>
          <w:szCs w:val="28"/>
          <w:lang w:val="nb-NO"/>
        </w:rPr>
        <w:t xml:space="preserve"> </w:t>
      </w:r>
      <w:r w:rsidR="00CF0E6A" w:rsidRPr="00CF0E6A">
        <w:rPr>
          <w:color w:val="auto"/>
          <w:szCs w:val="28"/>
          <w:lang w:val="nb-NO"/>
        </w:rPr>
        <w:t>trên địa bàn tỉnh Ninh Thuận</w:t>
      </w:r>
      <w:r w:rsidR="00ED129D" w:rsidRPr="00264BFD">
        <w:rPr>
          <w:color w:val="auto"/>
          <w:szCs w:val="28"/>
          <w:lang w:val="nb-NO"/>
        </w:rPr>
        <w:t>./.</w:t>
      </w:r>
    </w:p>
    <w:p w:rsidR="0084095B" w:rsidRPr="002D6FBA" w:rsidRDefault="0084095B" w:rsidP="008037D8">
      <w:pPr>
        <w:pStyle w:val="doan"/>
        <w:widowControl/>
        <w:spacing w:after="240"/>
        <w:ind w:firstLine="567"/>
        <w:rPr>
          <w:i/>
          <w:color w:val="auto"/>
          <w:szCs w:val="28"/>
          <w:lang w:val="nb-NO"/>
        </w:rPr>
      </w:pPr>
    </w:p>
    <w:tbl>
      <w:tblPr>
        <w:tblStyle w:val="TableGrid"/>
        <w:tblW w:w="9214"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15"/>
        <w:gridCol w:w="4499"/>
      </w:tblGrid>
      <w:tr w:rsidR="002D6FBA" w:rsidRPr="002D6FBA" w:rsidTr="0084095B">
        <w:tc>
          <w:tcPr>
            <w:tcW w:w="4715" w:type="dxa"/>
          </w:tcPr>
          <w:p w:rsidR="00385650" w:rsidRPr="002D6FBA" w:rsidRDefault="00385650" w:rsidP="00385650">
            <w:pPr>
              <w:pStyle w:val="doan"/>
              <w:spacing w:before="0"/>
              <w:ind w:firstLine="0"/>
              <w:jc w:val="left"/>
              <w:rPr>
                <w:b/>
                <w:i/>
                <w:color w:val="auto"/>
                <w:sz w:val="24"/>
                <w:szCs w:val="24"/>
                <w:lang w:val="nb-NO"/>
              </w:rPr>
            </w:pPr>
            <w:r w:rsidRPr="002D6FBA">
              <w:rPr>
                <w:b/>
                <w:i/>
                <w:color w:val="auto"/>
                <w:sz w:val="24"/>
                <w:szCs w:val="24"/>
                <w:lang w:val="nb-NO"/>
              </w:rPr>
              <w:t>Nơi nhận:</w:t>
            </w:r>
          </w:p>
          <w:p w:rsidR="00385650" w:rsidRPr="002D6FBA" w:rsidRDefault="00385650" w:rsidP="00385650">
            <w:pPr>
              <w:pStyle w:val="doan"/>
              <w:spacing w:before="0"/>
              <w:ind w:firstLine="0"/>
              <w:jc w:val="left"/>
              <w:rPr>
                <w:color w:val="auto"/>
                <w:sz w:val="22"/>
                <w:szCs w:val="22"/>
                <w:lang w:val="nb-NO"/>
              </w:rPr>
            </w:pPr>
            <w:r w:rsidRPr="002D6FBA">
              <w:rPr>
                <w:color w:val="auto"/>
                <w:sz w:val="22"/>
                <w:szCs w:val="22"/>
                <w:lang w:val="nb-NO"/>
              </w:rPr>
              <w:t>- Thường trực HĐND tỉnh;</w:t>
            </w:r>
          </w:p>
          <w:p w:rsidR="00385650" w:rsidRPr="002D6FBA" w:rsidRDefault="00385650" w:rsidP="00385650">
            <w:pPr>
              <w:pStyle w:val="doan"/>
              <w:spacing w:before="0"/>
              <w:ind w:firstLine="0"/>
              <w:jc w:val="left"/>
              <w:rPr>
                <w:color w:val="auto"/>
                <w:sz w:val="22"/>
                <w:szCs w:val="22"/>
                <w:lang w:val="nb-NO"/>
              </w:rPr>
            </w:pPr>
            <w:r w:rsidRPr="002D6FBA">
              <w:rPr>
                <w:color w:val="auto"/>
                <w:sz w:val="22"/>
                <w:szCs w:val="22"/>
                <w:lang w:val="nb-NO"/>
              </w:rPr>
              <w:t>- CT, các PCT</w:t>
            </w:r>
            <w:r w:rsidR="00FB0E1E" w:rsidRPr="002D6FBA">
              <w:rPr>
                <w:color w:val="auto"/>
                <w:sz w:val="22"/>
                <w:szCs w:val="22"/>
                <w:lang w:val="nb-NO"/>
              </w:rPr>
              <w:t xml:space="preserve"> UBND tỉnh</w:t>
            </w:r>
            <w:r w:rsidRPr="002D6FBA">
              <w:rPr>
                <w:color w:val="auto"/>
                <w:sz w:val="22"/>
                <w:szCs w:val="22"/>
                <w:lang w:val="nb-NO"/>
              </w:rPr>
              <w:t>;</w:t>
            </w:r>
          </w:p>
          <w:p w:rsidR="00FB0E1E" w:rsidRPr="002D6FBA" w:rsidRDefault="00385650" w:rsidP="00385650">
            <w:pPr>
              <w:pStyle w:val="doan"/>
              <w:spacing w:before="0"/>
              <w:ind w:firstLine="0"/>
              <w:jc w:val="left"/>
              <w:rPr>
                <w:color w:val="auto"/>
                <w:sz w:val="22"/>
                <w:szCs w:val="22"/>
                <w:lang w:val="nb-NO"/>
              </w:rPr>
            </w:pPr>
            <w:r w:rsidRPr="002D6FBA">
              <w:rPr>
                <w:color w:val="auto"/>
                <w:sz w:val="22"/>
                <w:szCs w:val="22"/>
                <w:lang w:val="nb-NO"/>
              </w:rPr>
              <w:t xml:space="preserve">- Các Sở: KHĐT, TNMT, </w:t>
            </w:r>
          </w:p>
          <w:p w:rsidR="00FB0E1E" w:rsidRPr="002D6FBA" w:rsidRDefault="00FB0E1E" w:rsidP="00385650">
            <w:pPr>
              <w:pStyle w:val="doan"/>
              <w:spacing w:before="0"/>
              <w:ind w:firstLine="0"/>
              <w:jc w:val="left"/>
              <w:rPr>
                <w:color w:val="auto"/>
                <w:sz w:val="22"/>
                <w:szCs w:val="22"/>
                <w:lang w:val="nb-NO"/>
              </w:rPr>
            </w:pPr>
            <w:r w:rsidRPr="002D6FBA">
              <w:rPr>
                <w:color w:val="auto"/>
                <w:sz w:val="22"/>
                <w:szCs w:val="22"/>
                <w:lang w:val="nb-NO"/>
              </w:rPr>
              <w:t>NNPTNT, Tư pháp, Tài chính;</w:t>
            </w:r>
          </w:p>
          <w:p w:rsidR="0002573A" w:rsidRPr="002D6FBA" w:rsidRDefault="0002573A" w:rsidP="00385650">
            <w:pPr>
              <w:pStyle w:val="doan"/>
              <w:spacing w:before="0"/>
              <w:ind w:firstLine="0"/>
              <w:jc w:val="left"/>
              <w:rPr>
                <w:color w:val="auto"/>
                <w:sz w:val="22"/>
                <w:szCs w:val="22"/>
                <w:lang w:val="nb-NO"/>
              </w:rPr>
            </w:pPr>
            <w:r w:rsidRPr="002D6FBA">
              <w:rPr>
                <w:color w:val="auto"/>
                <w:sz w:val="22"/>
                <w:szCs w:val="22"/>
                <w:lang w:val="nb-NO"/>
              </w:rPr>
              <w:t>- VPUB tỉnh: CVP, PCVP;</w:t>
            </w:r>
          </w:p>
          <w:p w:rsidR="00385650" w:rsidRPr="002D6FBA" w:rsidRDefault="00385650" w:rsidP="0002573A">
            <w:pPr>
              <w:pStyle w:val="doan"/>
              <w:widowControl/>
              <w:spacing w:before="0"/>
              <w:ind w:firstLine="0"/>
              <w:jc w:val="left"/>
              <w:rPr>
                <w:color w:val="auto"/>
                <w:szCs w:val="28"/>
                <w:lang w:val="nb-NO"/>
              </w:rPr>
            </w:pPr>
            <w:r w:rsidRPr="002D6FBA">
              <w:rPr>
                <w:color w:val="auto"/>
                <w:sz w:val="22"/>
                <w:szCs w:val="22"/>
                <w:lang w:val="nb-NO"/>
              </w:rPr>
              <w:t xml:space="preserve">- Lưu: </w:t>
            </w:r>
            <w:r w:rsidR="0002573A" w:rsidRPr="002D6FBA">
              <w:rPr>
                <w:color w:val="auto"/>
                <w:sz w:val="22"/>
                <w:szCs w:val="22"/>
                <w:lang w:val="nb-NO"/>
              </w:rPr>
              <w:t>VT</w:t>
            </w:r>
            <w:r w:rsidR="0084095B" w:rsidRPr="002D6FBA">
              <w:rPr>
                <w:color w:val="auto"/>
                <w:sz w:val="22"/>
                <w:szCs w:val="22"/>
                <w:lang w:val="nb-NO"/>
              </w:rPr>
              <w:t>.</w:t>
            </w:r>
          </w:p>
        </w:tc>
        <w:tc>
          <w:tcPr>
            <w:tcW w:w="4499" w:type="dxa"/>
          </w:tcPr>
          <w:p w:rsidR="00C07C26" w:rsidRPr="002D6FBA" w:rsidRDefault="00C07C26" w:rsidP="00C07C26">
            <w:pPr>
              <w:pStyle w:val="doan"/>
              <w:widowControl/>
              <w:spacing w:before="0"/>
              <w:ind w:firstLine="0"/>
              <w:jc w:val="center"/>
              <w:rPr>
                <w:b/>
                <w:color w:val="auto"/>
                <w:sz w:val="26"/>
                <w:szCs w:val="26"/>
                <w:lang w:val="nb-NO"/>
              </w:rPr>
            </w:pPr>
            <w:r w:rsidRPr="002D6FBA">
              <w:rPr>
                <w:b/>
                <w:color w:val="auto"/>
                <w:sz w:val="26"/>
                <w:szCs w:val="26"/>
                <w:lang w:val="nb-NO"/>
              </w:rPr>
              <w:t>TM.ỦY BAN NHÂN DÂN</w:t>
            </w:r>
          </w:p>
          <w:p w:rsidR="00385650" w:rsidRPr="002D6FBA" w:rsidRDefault="00385650" w:rsidP="00C07C26">
            <w:pPr>
              <w:pStyle w:val="doan"/>
              <w:widowControl/>
              <w:spacing w:before="0"/>
              <w:ind w:firstLine="0"/>
              <w:jc w:val="center"/>
              <w:rPr>
                <w:b/>
                <w:color w:val="auto"/>
                <w:sz w:val="26"/>
                <w:szCs w:val="26"/>
                <w:lang w:val="nb-NO"/>
              </w:rPr>
            </w:pPr>
            <w:r w:rsidRPr="002D6FBA">
              <w:rPr>
                <w:b/>
                <w:color w:val="auto"/>
                <w:sz w:val="26"/>
                <w:szCs w:val="26"/>
                <w:lang w:val="nb-NO"/>
              </w:rPr>
              <w:t>CHỦ TỊCH</w:t>
            </w: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 w:val="26"/>
                <w:szCs w:val="26"/>
                <w:lang w:val="nb-NO"/>
              </w:rPr>
            </w:pPr>
          </w:p>
          <w:p w:rsidR="004A2D8D" w:rsidRPr="002D6FBA" w:rsidRDefault="004A2D8D" w:rsidP="00C07C26">
            <w:pPr>
              <w:pStyle w:val="doan"/>
              <w:widowControl/>
              <w:spacing w:before="0"/>
              <w:ind w:firstLine="0"/>
              <w:jc w:val="center"/>
              <w:rPr>
                <w:b/>
                <w:color w:val="auto"/>
                <w:szCs w:val="28"/>
                <w:lang w:val="nb-NO"/>
              </w:rPr>
            </w:pPr>
            <w:r w:rsidRPr="002D6FBA">
              <w:rPr>
                <w:b/>
                <w:color w:val="auto"/>
                <w:szCs w:val="28"/>
                <w:lang w:val="nb-NO"/>
              </w:rPr>
              <w:t>Lưu Xuân Vĩnh</w:t>
            </w:r>
          </w:p>
        </w:tc>
      </w:tr>
    </w:tbl>
    <w:p w:rsidR="00E654AE" w:rsidRPr="002D6FBA" w:rsidRDefault="00E654AE" w:rsidP="00C933CF">
      <w:pPr>
        <w:pStyle w:val="doan"/>
        <w:widowControl/>
        <w:spacing w:after="240"/>
        <w:ind w:firstLine="567"/>
        <w:rPr>
          <w:i/>
          <w:color w:val="auto"/>
          <w:szCs w:val="28"/>
          <w:lang w:val="nb-NO"/>
        </w:rPr>
      </w:pPr>
    </w:p>
    <w:sectPr w:rsidR="00E654AE" w:rsidRPr="002D6FBA" w:rsidSect="00332539">
      <w:footerReference w:type="default" r:id="rId9"/>
      <w:pgSz w:w="11909" w:h="16834" w:code="9"/>
      <w:pgMar w:top="993" w:right="994" w:bottom="851" w:left="1701" w:header="142"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74" w:rsidRDefault="00346774">
      <w:pPr>
        <w:spacing w:after="0" w:line="240" w:lineRule="auto"/>
      </w:pPr>
      <w:r>
        <w:separator/>
      </w:r>
    </w:p>
  </w:endnote>
  <w:endnote w:type="continuationSeparator" w:id="0">
    <w:p w:rsidR="00346774" w:rsidRDefault="0034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9A" w:rsidRPr="00EE217A" w:rsidRDefault="00DC589A" w:rsidP="00DB3E81">
    <w:pPr>
      <w:pStyle w:val="Footer"/>
      <w:jc w:val="right"/>
      <w:rPr>
        <w:rFonts w:ascii="Times New Roman" w:hAnsi="Times New Roman" w:cs="Times New Roman"/>
        <w:sz w:val="24"/>
        <w:szCs w:val="24"/>
      </w:rPr>
    </w:pPr>
    <w:r w:rsidRPr="00EE217A">
      <w:rPr>
        <w:rFonts w:ascii="Times New Roman" w:hAnsi="Times New Roman" w:cs="Times New Roman"/>
        <w:sz w:val="24"/>
        <w:szCs w:val="24"/>
      </w:rPr>
      <w:fldChar w:fldCharType="begin"/>
    </w:r>
    <w:r w:rsidRPr="00EE217A">
      <w:rPr>
        <w:rFonts w:ascii="Times New Roman" w:hAnsi="Times New Roman" w:cs="Times New Roman"/>
        <w:sz w:val="24"/>
        <w:szCs w:val="24"/>
      </w:rPr>
      <w:instrText xml:space="preserve"> PAGE   \* MERGEFORMAT </w:instrText>
    </w:r>
    <w:r w:rsidRPr="00EE217A">
      <w:rPr>
        <w:rFonts w:ascii="Times New Roman" w:hAnsi="Times New Roman" w:cs="Times New Roman"/>
        <w:sz w:val="24"/>
        <w:szCs w:val="24"/>
      </w:rPr>
      <w:fldChar w:fldCharType="separate"/>
    </w:r>
    <w:r w:rsidR="00DC57CD">
      <w:rPr>
        <w:rFonts w:ascii="Times New Roman" w:hAnsi="Times New Roman" w:cs="Times New Roman"/>
        <w:noProof/>
        <w:sz w:val="24"/>
        <w:szCs w:val="24"/>
      </w:rPr>
      <w:t>1</w:t>
    </w:r>
    <w:r w:rsidRPr="00EE217A">
      <w:rPr>
        <w:rFonts w:ascii="Times New Roman" w:hAnsi="Times New Roman" w:cs="Times New Roman"/>
        <w:sz w:val="24"/>
        <w:szCs w:val="24"/>
      </w:rPr>
      <w:fldChar w:fldCharType="end"/>
    </w:r>
  </w:p>
  <w:p w:rsidR="00DC589A" w:rsidRDefault="00DC5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74" w:rsidRDefault="00346774">
      <w:pPr>
        <w:spacing w:after="0" w:line="240" w:lineRule="auto"/>
      </w:pPr>
      <w:r>
        <w:separator/>
      </w:r>
    </w:p>
  </w:footnote>
  <w:footnote w:type="continuationSeparator" w:id="0">
    <w:p w:rsidR="00346774" w:rsidRDefault="00346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B9E"/>
    <w:multiLevelType w:val="hybridMultilevel"/>
    <w:tmpl w:val="2FA07F18"/>
    <w:lvl w:ilvl="0" w:tplc="07A6B3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050B1"/>
    <w:multiLevelType w:val="hybridMultilevel"/>
    <w:tmpl w:val="94C035EC"/>
    <w:lvl w:ilvl="0" w:tplc="58181CD6">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EE0FED"/>
    <w:multiLevelType w:val="hybridMultilevel"/>
    <w:tmpl w:val="1F2A039A"/>
    <w:lvl w:ilvl="0" w:tplc="F1F85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976B5"/>
    <w:multiLevelType w:val="hybridMultilevel"/>
    <w:tmpl w:val="BF640D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2D9389C"/>
    <w:multiLevelType w:val="multilevel"/>
    <w:tmpl w:val="08AAC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03F26"/>
    <w:multiLevelType w:val="hybridMultilevel"/>
    <w:tmpl w:val="799C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11BE4"/>
    <w:multiLevelType w:val="multilevel"/>
    <w:tmpl w:val="60762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72091"/>
    <w:multiLevelType w:val="hybridMultilevel"/>
    <w:tmpl w:val="256C2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D07C7"/>
    <w:multiLevelType w:val="hybridMultilevel"/>
    <w:tmpl w:val="B0AAFDD8"/>
    <w:lvl w:ilvl="0" w:tplc="B99C1BBC">
      <w:start w:val="1"/>
      <w:numFmt w:val="decimal"/>
      <w:lvlText w:val="%1."/>
      <w:lvlJc w:val="left"/>
      <w:pPr>
        <w:ind w:left="3284" w:hanging="1440"/>
      </w:pPr>
      <w:rPr>
        <w:rFonts w:hint="default"/>
      </w:rPr>
    </w:lvl>
    <w:lvl w:ilvl="1" w:tplc="23FCD564">
      <w:start w:val="1"/>
      <w:numFmt w:val="lowerLetter"/>
      <w:lvlText w:val="%2)"/>
      <w:lvlJc w:val="left"/>
      <w:pPr>
        <w:ind w:left="4004" w:hanging="1440"/>
      </w:pPr>
      <w:rPr>
        <w:rFonts w:hint="default"/>
      </w:r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nsid w:val="2CC70876"/>
    <w:multiLevelType w:val="multilevel"/>
    <w:tmpl w:val="998289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44CA5"/>
    <w:multiLevelType w:val="multilevel"/>
    <w:tmpl w:val="54720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54A76"/>
    <w:multiLevelType w:val="hybridMultilevel"/>
    <w:tmpl w:val="AC2CBDEA"/>
    <w:lvl w:ilvl="0" w:tplc="81FC3F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99740A"/>
    <w:multiLevelType w:val="hybridMultilevel"/>
    <w:tmpl w:val="00762A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39E4BFE"/>
    <w:multiLevelType w:val="multilevel"/>
    <w:tmpl w:val="1A266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770ABA"/>
    <w:multiLevelType w:val="multilevel"/>
    <w:tmpl w:val="52561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3828DC"/>
    <w:multiLevelType w:val="hybridMultilevel"/>
    <w:tmpl w:val="426A4796"/>
    <w:lvl w:ilvl="0" w:tplc="F856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D11213"/>
    <w:multiLevelType w:val="multilevel"/>
    <w:tmpl w:val="20687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5C695E"/>
    <w:multiLevelType w:val="hybridMultilevel"/>
    <w:tmpl w:val="7A1C1D82"/>
    <w:lvl w:ilvl="0" w:tplc="DAFC9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845F1F"/>
    <w:multiLevelType w:val="hybridMultilevel"/>
    <w:tmpl w:val="5BD6A858"/>
    <w:lvl w:ilvl="0" w:tplc="A606C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E2D4177"/>
    <w:multiLevelType w:val="hybridMultilevel"/>
    <w:tmpl w:val="5E903150"/>
    <w:lvl w:ilvl="0" w:tplc="0610FEA4">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0BF4BBB"/>
    <w:multiLevelType w:val="hybridMultilevel"/>
    <w:tmpl w:val="20F494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BD17C16"/>
    <w:multiLevelType w:val="hybridMultilevel"/>
    <w:tmpl w:val="5BECDC50"/>
    <w:lvl w:ilvl="0" w:tplc="3A786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AE261D"/>
    <w:multiLevelType w:val="hybridMultilevel"/>
    <w:tmpl w:val="438E0692"/>
    <w:lvl w:ilvl="0" w:tplc="063A2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17"/>
  </w:num>
  <w:num w:numId="3">
    <w:abstractNumId w:val="5"/>
  </w:num>
  <w:num w:numId="4">
    <w:abstractNumId w:val="0"/>
  </w:num>
  <w:num w:numId="5">
    <w:abstractNumId w:val="7"/>
  </w:num>
  <w:num w:numId="6">
    <w:abstractNumId w:val="12"/>
  </w:num>
  <w:num w:numId="7">
    <w:abstractNumId w:val="19"/>
  </w:num>
  <w:num w:numId="8">
    <w:abstractNumId w:val="20"/>
  </w:num>
  <w:num w:numId="9">
    <w:abstractNumId w:val="8"/>
  </w:num>
  <w:num w:numId="10">
    <w:abstractNumId w:val="3"/>
  </w:num>
  <w:num w:numId="11">
    <w:abstractNumId w:val="1"/>
  </w:num>
  <w:num w:numId="12">
    <w:abstractNumId w:val="4"/>
  </w:num>
  <w:num w:numId="13">
    <w:abstractNumId w:val="9"/>
  </w:num>
  <w:num w:numId="14">
    <w:abstractNumId w:val="16"/>
  </w:num>
  <w:num w:numId="15">
    <w:abstractNumId w:val="6"/>
  </w:num>
  <w:num w:numId="16">
    <w:abstractNumId w:val="15"/>
  </w:num>
  <w:num w:numId="17">
    <w:abstractNumId w:val="2"/>
  </w:num>
  <w:num w:numId="18">
    <w:abstractNumId w:val="21"/>
  </w:num>
  <w:num w:numId="19">
    <w:abstractNumId w:val="11"/>
  </w:num>
  <w:num w:numId="20">
    <w:abstractNumId w:val="22"/>
  </w:num>
  <w:num w:numId="21">
    <w:abstractNumId w:val="10"/>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E1"/>
    <w:rsid w:val="000159FE"/>
    <w:rsid w:val="00016F3A"/>
    <w:rsid w:val="00024824"/>
    <w:rsid w:val="0002573A"/>
    <w:rsid w:val="000270EE"/>
    <w:rsid w:val="00027261"/>
    <w:rsid w:val="00033B3A"/>
    <w:rsid w:val="0003701C"/>
    <w:rsid w:val="00057F5F"/>
    <w:rsid w:val="00062331"/>
    <w:rsid w:val="00064BD9"/>
    <w:rsid w:val="00072819"/>
    <w:rsid w:val="0007709A"/>
    <w:rsid w:val="00082568"/>
    <w:rsid w:val="000906F7"/>
    <w:rsid w:val="00093071"/>
    <w:rsid w:val="0009389B"/>
    <w:rsid w:val="0009693A"/>
    <w:rsid w:val="000A2AD1"/>
    <w:rsid w:val="000B1D63"/>
    <w:rsid w:val="000B3CBB"/>
    <w:rsid w:val="000C77A2"/>
    <w:rsid w:val="000E4E82"/>
    <w:rsid w:val="000E7EC9"/>
    <w:rsid w:val="000F124D"/>
    <w:rsid w:val="000F1F58"/>
    <w:rsid w:val="000F4DE4"/>
    <w:rsid w:val="000F69AA"/>
    <w:rsid w:val="000F6A7E"/>
    <w:rsid w:val="000F760B"/>
    <w:rsid w:val="00107147"/>
    <w:rsid w:val="00113AC5"/>
    <w:rsid w:val="0011460D"/>
    <w:rsid w:val="00114DBD"/>
    <w:rsid w:val="00120835"/>
    <w:rsid w:val="0012797F"/>
    <w:rsid w:val="00131BBD"/>
    <w:rsid w:val="00133781"/>
    <w:rsid w:val="00134953"/>
    <w:rsid w:val="00136441"/>
    <w:rsid w:val="00136B89"/>
    <w:rsid w:val="0015071B"/>
    <w:rsid w:val="001527BE"/>
    <w:rsid w:val="00155D4E"/>
    <w:rsid w:val="00164253"/>
    <w:rsid w:val="00165D0B"/>
    <w:rsid w:val="0016753D"/>
    <w:rsid w:val="00171D24"/>
    <w:rsid w:val="001736D1"/>
    <w:rsid w:val="001767CE"/>
    <w:rsid w:val="0018115F"/>
    <w:rsid w:val="001856DB"/>
    <w:rsid w:val="0018701E"/>
    <w:rsid w:val="00190E3E"/>
    <w:rsid w:val="0019134A"/>
    <w:rsid w:val="00194E9E"/>
    <w:rsid w:val="00194FD7"/>
    <w:rsid w:val="001B1F99"/>
    <w:rsid w:val="001B209F"/>
    <w:rsid w:val="001B20FA"/>
    <w:rsid w:val="001D30A0"/>
    <w:rsid w:val="001E5A32"/>
    <w:rsid w:val="001E67CD"/>
    <w:rsid w:val="001F1667"/>
    <w:rsid w:val="00203702"/>
    <w:rsid w:val="00203BE6"/>
    <w:rsid w:val="00206321"/>
    <w:rsid w:val="002119A1"/>
    <w:rsid w:val="00215EFE"/>
    <w:rsid w:val="0022186A"/>
    <w:rsid w:val="00223659"/>
    <w:rsid w:val="00230D4E"/>
    <w:rsid w:val="00236063"/>
    <w:rsid w:val="00242FB5"/>
    <w:rsid w:val="002461B8"/>
    <w:rsid w:val="002521FB"/>
    <w:rsid w:val="00252A90"/>
    <w:rsid w:val="00255A52"/>
    <w:rsid w:val="00263E7C"/>
    <w:rsid w:val="00264BFD"/>
    <w:rsid w:val="00265120"/>
    <w:rsid w:val="00267310"/>
    <w:rsid w:val="00267D80"/>
    <w:rsid w:val="00271C5B"/>
    <w:rsid w:val="002721F2"/>
    <w:rsid w:val="00280C19"/>
    <w:rsid w:val="00295809"/>
    <w:rsid w:val="00296999"/>
    <w:rsid w:val="00296A16"/>
    <w:rsid w:val="002A2885"/>
    <w:rsid w:val="002B4052"/>
    <w:rsid w:val="002C106C"/>
    <w:rsid w:val="002C15C6"/>
    <w:rsid w:val="002D38FC"/>
    <w:rsid w:val="002D6FBA"/>
    <w:rsid w:val="002E4D3A"/>
    <w:rsid w:val="002E6E42"/>
    <w:rsid w:val="002E7613"/>
    <w:rsid w:val="002F265C"/>
    <w:rsid w:val="002F3486"/>
    <w:rsid w:val="002F43BF"/>
    <w:rsid w:val="003035A0"/>
    <w:rsid w:val="00311E61"/>
    <w:rsid w:val="00312A44"/>
    <w:rsid w:val="00316B66"/>
    <w:rsid w:val="00321185"/>
    <w:rsid w:val="00332539"/>
    <w:rsid w:val="0033376D"/>
    <w:rsid w:val="003422DF"/>
    <w:rsid w:val="00346774"/>
    <w:rsid w:val="00350C4C"/>
    <w:rsid w:val="00352E64"/>
    <w:rsid w:val="00364906"/>
    <w:rsid w:val="003842A0"/>
    <w:rsid w:val="00385446"/>
    <w:rsid w:val="00385650"/>
    <w:rsid w:val="00387012"/>
    <w:rsid w:val="00391C7A"/>
    <w:rsid w:val="003A215D"/>
    <w:rsid w:val="003A2974"/>
    <w:rsid w:val="003B0543"/>
    <w:rsid w:val="003B17B0"/>
    <w:rsid w:val="003B4CDA"/>
    <w:rsid w:val="003C3047"/>
    <w:rsid w:val="003C35D4"/>
    <w:rsid w:val="003D0C10"/>
    <w:rsid w:val="003F0EE4"/>
    <w:rsid w:val="003F46A3"/>
    <w:rsid w:val="00407939"/>
    <w:rsid w:val="00412DC3"/>
    <w:rsid w:val="00413995"/>
    <w:rsid w:val="004242A7"/>
    <w:rsid w:val="0043020B"/>
    <w:rsid w:val="004322E3"/>
    <w:rsid w:val="004417C3"/>
    <w:rsid w:val="00442749"/>
    <w:rsid w:val="004507B5"/>
    <w:rsid w:val="0046179A"/>
    <w:rsid w:val="0047535B"/>
    <w:rsid w:val="00476EE9"/>
    <w:rsid w:val="004876EB"/>
    <w:rsid w:val="0049260B"/>
    <w:rsid w:val="004A2D8D"/>
    <w:rsid w:val="004A3AB7"/>
    <w:rsid w:val="004A727C"/>
    <w:rsid w:val="004B7EE5"/>
    <w:rsid w:val="004C3EE7"/>
    <w:rsid w:val="004D2103"/>
    <w:rsid w:val="004D34AB"/>
    <w:rsid w:val="004D3B50"/>
    <w:rsid w:val="004D718D"/>
    <w:rsid w:val="004E1EE4"/>
    <w:rsid w:val="004E2799"/>
    <w:rsid w:val="0050283B"/>
    <w:rsid w:val="00511C3D"/>
    <w:rsid w:val="005258CA"/>
    <w:rsid w:val="00531C10"/>
    <w:rsid w:val="0053295F"/>
    <w:rsid w:val="00541344"/>
    <w:rsid w:val="00541A6B"/>
    <w:rsid w:val="0054284E"/>
    <w:rsid w:val="0054295D"/>
    <w:rsid w:val="0054523E"/>
    <w:rsid w:val="00547ED2"/>
    <w:rsid w:val="00560B1A"/>
    <w:rsid w:val="0056116A"/>
    <w:rsid w:val="00575A1E"/>
    <w:rsid w:val="00590A5F"/>
    <w:rsid w:val="00590AD6"/>
    <w:rsid w:val="005945C9"/>
    <w:rsid w:val="00595829"/>
    <w:rsid w:val="00596E89"/>
    <w:rsid w:val="005A5E98"/>
    <w:rsid w:val="005B16C3"/>
    <w:rsid w:val="005B39D9"/>
    <w:rsid w:val="005B7077"/>
    <w:rsid w:val="005C652E"/>
    <w:rsid w:val="005D08A7"/>
    <w:rsid w:val="005D2B54"/>
    <w:rsid w:val="005E304E"/>
    <w:rsid w:val="00600DD5"/>
    <w:rsid w:val="00610519"/>
    <w:rsid w:val="00614997"/>
    <w:rsid w:val="00615AAB"/>
    <w:rsid w:val="00620736"/>
    <w:rsid w:val="006222A0"/>
    <w:rsid w:val="0062267F"/>
    <w:rsid w:val="00626B52"/>
    <w:rsid w:val="00626DDD"/>
    <w:rsid w:val="00631335"/>
    <w:rsid w:val="006338FB"/>
    <w:rsid w:val="006412B5"/>
    <w:rsid w:val="006416D2"/>
    <w:rsid w:val="006438F9"/>
    <w:rsid w:val="00645530"/>
    <w:rsid w:val="006457E2"/>
    <w:rsid w:val="00653634"/>
    <w:rsid w:val="006536E4"/>
    <w:rsid w:val="00655F23"/>
    <w:rsid w:val="006613F1"/>
    <w:rsid w:val="006676C2"/>
    <w:rsid w:val="00670185"/>
    <w:rsid w:val="00670652"/>
    <w:rsid w:val="00680DC0"/>
    <w:rsid w:val="00681E20"/>
    <w:rsid w:val="00682E39"/>
    <w:rsid w:val="00686DCB"/>
    <w:rsid w:val="00691852"/>
    <w:rsid w:val="00695081"/>
    <w:rsid w:val="00695368"/>
    <w:rsid w:val="00695432"/>
    <w:rsid w:val="006A1FE2"/>
    <w:rsid w:val="006A3D71"/>
    <w:rsid w:val="006A7C66"/>
    <w:rsid w:val="006B14EE"/>
    <w:rsid w:val="006B59F7"/>
    <w:rsid w:val="006B5A7C"/>
    <w:rsid w:val="006B6842"/>
    <w:rsid w:val="006C49F2"/>
    <w:rsid w:val="006C5021"/>
    <w:rsid w:val="006D2D70"/>
    <w:rsid w:val="006D2FAD"/>
    <w:rsid w:val="006E0EE1"/>
    <w:rsid w:val="006E3260"/>
    <w:rsid w:val="006F5A65"/>
    <w:rsid w:val="006F63E0"/>
    <w:rsid w:val="006F6FA8"/>
    <w:rsid w:val="00701870"/>
    <w:rsid w:val="00701BC4"/>
    <w:rsid w:val="007022EA"/>
    <w:rsid w:val="007077C8"/>
    <w:rsid w:val="00712779"/>
    <w:rsid w:val="00714A6C"/>
    <w:rsid w:val="00722057"/>
    <w:rsid w:val="007310BA"/>
    <w:rsid w:val="007446A4"/>
    <w:rsid w:val="00747014"/>
    <w:rsid w:val="0075547C"/>
    <w:rsid w:val="0076144C"/>
    <w:rsid w:val="007646A5"/>
    <w:rsid w:val="00767218"/>
    <w:rsid w:val="00773CF8"/>
    <w:rsid w:val="00780E0E"/>
    <w:rsid w:val="0078606E"/>
    <w:rsid w:val="00790136"/>
    <w:rsid w:val="0079091B"/>
    <w:rsid w:val="007A03FB"/>
    <w:rsid w:val="007A214F"/>
    <w:rsid w:val="007A448C"/>
    <w:rsid w:val="007A6A26"/>
    <w:rsid w:val="007B0FA4"/>
    <w:rsid w:val="007B5FD2"/>
    <w:rsid w:val="007C2F33"/>
    <w:rsid w:val="007C4B53"/>
    <w:rsid w:val="007E062E"/>
    <w:rsid w:val="007E1673"/>
    <w:rsid w:val="007E207E"/>
    <w:rsid w:val="007E34AB"/>
    <w:rsid w:val="007E4469"/>
    <w:rsid w:val="007E70AD"/>
    <w:rsid w:val="0080350B"/>
    <w:rsid w:val="008037D8"/>
    <w:rsid w:val="00805D10"/>
    <w:rsid w:val="00813E7F"/>
    <w:rsid w:val="008312D1"/>
    <w:rsid w:val="0083198B"/>
    <w:rsid w:val="0084017E"/>
    <w:rsid w:val="0084095B"/>
    <w:rsid w:val="008411B6"/>
    <w:rsid w:val="008431D9"/>
    <w:rsid w:val="008455E5"/>
    <w:rsid w:val="0086582B"/>
    <w:rsid w:val="008702E2"/>
    <w:rsid w:val="00871F23"/>
    <w:rsid w:val="0087583A"/>
    <w:rsid w:val="008847E1"/>
    <w:rsid w:val="008909AC"/>
    <w:rsid w:val="00890B86"/>
    <w:rsid w:val="00890DBA"/>
    <w:rsid w:val="008928F7"/>
    <w:rsid w:val="00893663"/>
    <w:rsid w:val="008A215F"/>
    <w:rsid w:val="008A4AD5"/>
    <w:rsid w:val="008E1DF4"/>
    <w:rsid w:val="008E56F8"/>
    <w:rsid w:val="008F3704"/>
    <w:rsid w:val="00904513"/>
    <w:rsid w:val="009049E5"/>
    <w:rsid w:val="00917C7D"/>
    <w:rsid w:val="00920B5E"/>
    <w:rsid w:val="00922209"/>
    <w:rsid w:val="00925117"/>
    <w:rsid w:val="00935493"/>
    <w:rsid w:val="00936078"/>
    <w:rsid w:val="00941357"/>
    <w:rsid w:val="00941429"/>
    <w:rsid w:val="009478D6"/>
    <w:rsid w:val="00954D9E"/>
    <w:rsid w:val="00961330"/>
    <w:rsid w:val="00962213"/>
    <w:rsid w:val="00975BD8"/>
    <w:rsid w:val="00976566"/>
    <w:rsid w:val="009829FA"/>
    <w:rsid w:val="009931BB"/>
    <w:rsid w:val="009A145C"/>
    <w:rsid w:val="009A30DD"/>
    <w:rsid w:val="009B461C"/>
    <w:rsid w:val="009C5A3F"/>
    <w:rsid w:val="009C5A96"/>
    <w:rsid w:val="009C7126"/>
    <w:rsid w:val="009D52A3"/>
    <w:rsid w:val="009E63DB"/>
    <w:rsid w:val="009E65A4"/>
    <w:rsid w:val="009F0196"/>
    <w:rsid w:val="009F7771"/>
    <w:rsid w:val="00A00C01"/>
    <w:rsid w:val="00A10003"/>
    <w:rsid w:val="00A13625"/>
    <w:rsid w:val="00A171DD"/>
    <w:rsid w:val="00A2484F"/>
    <w:rsid w:val="00A2777C"/>
    <w:rsid w:val="00A30B24"/>
    <w:rsid w:val="00A363A1"/>
    <w:rsid w:val="00A4011A"/>
    <w:rsid w:val="00A45699"/>
    <w:rsid w:val="00A513C3"/>
    <w:rsid w:val="00A54252"/>
    <w:rsid w:val="00A54C44"/>
    <w:rsid w:val="00A56458"/>
    <w:rsid w:val="00A752CB"/>
    <w:rsid w:val="00A764B9"/>
    <w:rsid w:val="00A90BC4"/>
    <w:rsid w:val="00A9189B"/>
    <w:rsid w:val="00A93879"/>
    <w:rsid w:val="00A97CB8"/>
    <w:rsid w:val="00AA4C34"/>
    <w:rsid w:val="00AA598A"/>
    <w:rsid w:val="00AB0B4F"/>
    <w:rsid w:val="00AB2C30"/>
    <w:rsid w:val="00AB3284"/>
    <w:rsid w:val="00AB64A0"/>
    <w:rsid w:val="00AC6F9A"/>
    <w:rsid w:val="00AD116E"/>
    <w:rsid w:val="00AD1CCE"/>
    <w:rsid w:val="00AD2FB5"/>
    <w:rsid w:val="00AD4145"/>
    <w:rsid w:val="00AD5755"/>
    <w:rsid w:val="00AD70C5"/>
    <w:rsid w:val="00AE59F1"/>
    <w:rsid w:val="00AF1E7A"/>
    <w:rsid w:val="00AF6457"/>
    <w:rsid w:val="00B10236"/>
    <w:rsid w:val="00B129D4"/>
    <w:rsid w:val="00B13F45"/>
    <w:rsid w:val="00B3414C"/>
    <w:rsid w:val="00B44860"/>
    <w:rsid w:val="00B523BE"/>
    <w:rsid w:val="00B54E24"/>
    <w:rsid w:val="00B61920"/>
    <w:rsid w:val="00B65032"/>
    <w:rsid w:val="00B70FA4"/>
    <w:rsid w:val="00B72435"/>
    <w:rsid w:val="00B74B0D"/>
    <w:rsid w:val="00B753B0"/>
    <w:rsid w:val="00B75F42"/>
    <w:rsid w:val="00B809A1"/>
    <w:rsid w:val="00B8257D"/>
    <w:rsid w:val="00B968B5"/>
    <w:rsid w:val="00BA7DE1"/>
    <w:rsid w:val="00BB71E1"/>
    <w:rsid w:val="00BC025D"/>
    <w:rsid w:val="00BC1392"/>
    <w:rsid w:val="00BC154C"/>
    <w:rsid w:val="00BC2773"/>
    <w:rsid w:val="00BD5B03"/>
    <w:rsid w:val="00BE101E"/>
    <w:rsid w:val="00BE3E99"/>
    <w:rsid w:val="00BE77F2"/>
    <w:rsid w:val="00BF27FB"/>
    <w:rsid w:val="00BF58C1"/>
    <w:rsid w:val="00BF6A03"/>
    <w:rsid w:val="00BF72EC"/>
    <w:rsid w:val="00C04B90"/>
    <w:rsid w:val="00C07C26"/>
    <w:rsid w:val="00C22ABF"/>
    <w:rsid w:val="00C4533A"/>
    <w:rsid w:val="00C46601"/>
    <w:rsid w:val="00C528FD"/>
    <w:rsid w:val="00C52904"/>
    <w:rsid w:val="00C53F37"/>
    <w:rsid w:val="00C57F37"/>
    <w:rsid w:val="00C62199"/>
    <w:rsid w:val="00C708DC"/>
    <w:rsid w:val="00C73139"/>
    <w:rsid w:val="00C86D21"/>
    <w:rsid w:val="00C933CF"/>
    <w:rsid w:val="00CA1FD2"/>
    <w:rsid w:val="00CA4207"/>
    <w:rsid w:val="00CA5BA5"/>
    <w:rsid w:val="00CB1A19"/>
    <w:rsid w:val="00CB7928"/>
    <w:rsid w:val="00CC3B32"/>
    <w:rsid w:val="00CC6924"/>
    <w:rsid w:val="00CD56AE"/>
    <w:rsid w:val="00CE02C3"/>
    <w:rsid w:val="00CE7044"/>
    <w:rsid w:val="00CE73DD"/>
    <w:rsid w:val="00CF0E6A"/>
    <w:rsid w:val="00D038AC"/>
    <w:rsid w:val="00D070F6"/>
    <w:rsid w:val="00D118D9"/>
    <w:rsid w:val="00D22878"/>
    <w:rsid w:val="00D25081"/>
    <w:rsid w:val="00D25C90"/>
    <w:rsid w:val="00D3681F"/>
    <w:rsid w:val="00D4070B"/>
    <w:rsid w:val="00D50EE9"/>
    <w:rsid w:val="00D5554C"/>
    <w:rsid w:val="00D61996"/>
    <w:rsid w:val="00D621DB"/>
    <w:rsid w:val="00D668EA"/>
    <w:rsid w:val="00D672C2"/>
    <w:rsid w:val="00D80A96"/>
    <w:rsid w:val="00D82A63"/>
    <w:rsid w:val="00D82B48"/>
    <w:rsid w:val="00D90F68"/>
    <w:rsid w:val="00DA248D"/>
    <w:rsid w:val="00DA3C0C"/>
    <w:rsid w:val="00DA7186"/>
    <w:rsid w:val="00DA7A46"/>
    <w:rsid w:val="00DA7EBE"/>
    <w:rsid w:val="00DB2325"/>
    <w:rsid w:val="00DB3E81"/>
    <w:rsid w:val="00DC43A9"/>
    <w:rsid w:val="00DC4F1D"/>
    <w:rsid w:val="00DC57CD"/>
    <w:rsid w:val="00DC589A"/>
    <w:rsid w:val="00DE15EA"/>
    <w:rsid w:val="00DE1D9A"/>
    <w:rsid w:val="00DF41B9"/>
    <w:rsid w:val="00DF49AB"/>
    <w:rsid w:val="00DF4E40"/>
    <w:rsid w:val="00DF60AA"/>
    <w:rsid w:val="00E0477C"/>
    <w:rsid w:val="00E33233"/>
    <w:rsid w:val="00E377EC"/>
    <w:rsid w:val="00E42C0C"/>
    <w:rsid w:val="00E51CE4"/>
    <w:rsid w:val="00E57CA1"/>
    <w:rsid w:val="00E61706"/>
    <w:rsid w:val="00E61784"/>
    <w:rsid w:val="00E654AE"/>
    <w:rsid w:val="00E80F86"/>
    <w:rsid w:val="00E8160F"/>
    <w:rsid w:val="00E87F15"/>
    <w:rsid w:val="00E908AF"/>
    <w:rsid w:val="00E9359F"/>
    <w:rsid w:val="00EA35C1"/>
    <w:rsid w:val="00EA5B1F"/>
    <w:rsid w:val="00EA61BD"/>
    <w:rsid w:val="00EA6A29"/>
    <w:rsid w:val="00EC330A"/>
    <w:rsid w:val="00EC4C89"/>
    <w:rsid w:val="00ED129D"/>
    <w:rsid w:val="00ED1A26"/>
    <w:rsid w:val="00ED38F2"/>
    <w:rsid w:val="00EE07A1"/>
    <w:rsid w:val="00EE217A"/>
    <w:rsid w:val="00EE3726"/>
    <w:rsid w:val="00EE3ED6"/>
    <w:rsid w:val="00EE59DF"/>
    <w:rsid w:val="00EE5BFF"/>
    <w:rsid w:val="00EE621B"/>
    <w:rsid w:val="00EE7303"/>
    <w:rsid w:val="00EF0A7D"/>
    <w:rsid w:val="00EF2C8C"/>
    <w:rsid w:val="00EF7AE6"/>
    <w:rsid w:val="00F101F9"/>
    <w:rsid w:val="00F20BA0"/>
    <w:rsid w:val="00F226BE"/>
    <w:rsid w:val="00F25499"/>
    <w:rsid w:val="00F46975"/>
    <w:rsid w:val="00F53247"/>
    <w:rsid w:val="00F655D3"/>
    <w:rsid w:val="00F76EAA"/>
    <w:rsid w:val="00F80572"/>
    <w:rsid w:val="00F81F6D"/>
    <w:rsid w:val="00F823B7"/>
    <w:rsid w:val="00F9028A"/>
    <w:rsid w:val="00F9490C"/>
    <w:rsid w:val="00F951AE"/>
    <w:rsid w:val="00F95716"/>
    <w:rsid w:val="00F95E71"/>
    <w:rsid w:val="00FA0126"/>
    <w:rsid w:val="00FA249B"/>
    <w:rsid w:val="00FA2615"/>
    <w:rsid w:val="00FA4060"/>
    <w:rsid w:val="00FB0E1E"/>
    <w:rsid w:val="00FB43C4"/>
    <w:rsid w:val="00FC1948"/>
    <w:rsid w:val="00FC57C5"/>
    <w:rsid w:val="00FD1874"/>
    <w:rsid w:val="00FE2646"/>
    <w:rsid w:val="00FE30AD"/>
    <w:rsid w:val="00FF5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DB"/>
  </w:style>
  <w:style w:type="paragraph" w:styleId="Heading8">
    <w:name w:val="heading 8"/>
    <w:basedOn w:val="Normal"/>
    <w:next w:val="Normal"/>
    <w:link w:val="Heading8Char"/>
    <w:qFormat/>
    <w:rsid w:val="00B75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E1"/>
  </w:style>
  <w:style w:type="paragraph" w:styleId="NormalWeb">
    <w:name w:val="Normal (Web)"/>
    <w:basedOn w:val="Normal"/>
    <w:link w:val="NormalWebChar"/>
    <w:unhideWhenUsed/>
    <w:rsid w:val="000F1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F12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39"/>
    <w:rPr>
      <w:rFonts w:ascii="Tahoma" w:hAnsi="Tahoma" w:cs="Tahoma"/>
      <w:sz w:val="16"/>
      <w:szCs w:val="16"/>
    </w:rPr>
  </w:style>
  <w:style w:type="paragraph" w:styleId="BodyText">
    <w:name w:val="Body Text"/>
    <w:basedOn w:val="Normal"/>
    <w:link w:val="BodyTextChar"/>
    <w:uiPriority w:val="99"/>
    <w:rsid w:val="00B13F4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B13F45"/>
    <w:rPr>
      <w:rFonts w:ascii="Times New Roman" w:eastAsia="Times New Roman" w:hAnsi="Times New Roman" w:cs="Times New Roman"/>
      <w:sz w:val="24"/>
      <w:szCs w:val="24"/>
      <w:lang w:val="en-US"/>
    </w:rPr>
  </w:style>
  <w:style w:type="paragraph" w:styleId="BodyTextIndent">
    <w:name w:val="Body Text Indent"/>
    <w:aliases w:val=" Char Char Char"/>
    <w:basedOn w:val="Normal"/>
    <w:link w:val="BodyTextIndentChar"/>
    <w:unhideWhenUsed/>
    <w:rsid w:val="00D070F6"/>
    <w:pPr>
      <w:spacing w:after="120"/>
      <w:ind w:left="360"/>
    </w:pPr>
  </w:style>
  <w:style w:type="character" w:customStyle="1" w:styleId="BodyTextIndentChar">
    <w:name w:val="Body Text Indent Char"/>
    <w:aliases w:val=" Char Char Char Char"/>
    <w:basedOn w:val="DefaultParagraphFont"/>
    <w:link w:val="BodyTextIndent"/>
    <w:rsid w:val="00D070F6"/>
  </w:style>
  <w:style w:type="paragraph" w:styleId="BodyTextIndent2">
    <w:name w:val="Body Text Indent 2"/>
    <w:basedOn w:val="Normal"/>
    <w:link w:val="BodyTextIndent2Char"/>
    <w:unhideWhenUsed/>
    <w:rsid w:val="00D070F6"/>
    <w:pPr>
      <w:spacing w:after="120" w:line="480" w:lineRule="auto"/>
      <w:ind w:left="360"/>
    </w:pPr>
  </w:style>
  <w:style w:type="character" w:customStyle="1" w:styleId="BodyTextIndent2Char">
    <w:name w:val="Body Text Indent 2 Char"/>
    <w:basedOn w:val="DefaultParagraphFont"/>
    <w:link w:val="BodyTextIndent2"/>
    <w:rsid w:val="00D070F6"/>
  </w:style>
  <w:style w:type="paragraph" w:styleId="Header">
    <w:name w:val="header"/>
    <w:basedOn w:val="Normal"/>
    <w:link w:val="HeaderChar"/>
    <w:uiPriority w:val="99"/>
    <w:unhideWhenUsed/>
    <w:rsid w:val="00D0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F6"/>
  </w:style>
  <w:style w:type="paragraph" w:customStyle="1" w:styleId="doan">
    <w:name w:val="doan"/>
    <w:basedOn w:val="Normal"/>
    <w:rsid w:val="00B75F42"/>
    <w:pPr>
      <w:widowControl w:val="0"/>
      <w:spacing w:before="120" w:after="0" w:line="240" w:lineRule="auto"/>
      <w:ind w:firstLine="720"/>
      <w:jc w:val="both"/>
    </w:pPr>
    <w:rPr>
      <w:rFonts w:ascii="Times New Roman" w:eastAsia="Times New Roman" w:hAnsi="Times New Roman" w:cs="Times New Roman"/>
      <w:color w:val="000000"/>
      <w:sz w:val="28"/>
      <w:szCs w:val="20"/>
      <w:lang w:val="en-US"/>
    </w:rPr>
  </w:style>
  <w:style w:type="character" w:customStyle="1" w:styleId="Heading8Char">
    <w:name w:val="Heading 8 Char"/>
    <w:basedOn w:val="DefaultParagraphFont"/>
    <w:link w:val="Heading8"/>
    <w:rsid w:val="00B75F42"/>
    <w:rPr>
      <w:rFonts w:ascii="Times New Roman" w:eastAsia="Times New Roman" w:hAnsi="Times New Roman" w:cs="Times New Roman"/>
      <w:i/>
      <w:iCs/>
      <w:sz w:val="24"/>
      <w:szCs w:val="24"/>
      <w:lang w:val="en-US"/>
    </w:rPr>
  </w:style>
  <w:style w:type="character" w:customStyle="1" w:styleId="apple-converted-space">
    <w:name w:val="apple-converted-space"/>
    <w:rsid w:val="00B75F42"/>
    <w:rPr>
      <w:rFonts w:cs="Times New Roman"/>
    </w:rPr>
  </w:style>
  <w:style w:type="paragraph" w:styleId="ListParagraph">
    <w:name w:val="List Paragraph"/>
    <w:basedOn w:val="Normal"/>
    <w:uiPriority w:val="34"/>
    <w:qFormat/>
    <w:rsid w:val="00E908AF"/>
    <w:pPr>
      <w:ind w:left="720"/>
      <w:contextualSpacing/>
    </w:pPr>
  </w:style>
  <w:style w:type="table" w:styleId="TableGrid">
    <w:name w:val="Table Grid"/>
    <w:basedOn w:val="TableNormal"/>
    <w:uiPriority w:val="59"/>
    <w:rsid w:val="0038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rsid w:val="00E61706"/>
    <w:rPr>
      <w:sz w:val="24"/>
      <w:szCs w:val="24"/>
      <w:lang w:val="en-US" w:eastAsia="en-US" w:bidi="ar-SA"/>
    </w:rPr>
  </w:style>
  <w:style w:type="character" w:customStyle="1" w:styleId="Bodytext2">
    <w:name w:val="Body text (2)_"/>
    <w:link w:val="Bodytext20"/>
    <w:rsid w:val="00E61706"/>
    <w:rPr>
      <w:sz w:val="26"/>
      <w:szCs w:val="26"/>
      <w:shd w:val="clear" w:color="auto" w:fill="FFFFFF"/>
    </w:rPr>
  </w:style>
  <w:style w:type="paragraph" w:customStyle="1" w:styleId="Bodytext20">
    <w:name w:val="Body text (2)"/>
    <w:basedOn w:val="Normal"/>
    <w:link w:val="Bodytext2"/>
    <w:rsid w:val="00E61706"/>
    <w:pPr>
      <w:widowControl w:val="0"/>
      <w:shd w:val="clear" w:color="auto" w:fill="FFFFFF"/>
      <w:spacing w:after="60" w:line="360" w:lineRule="exact"/>
      <w:jc w:val="both"/>
    </w:pPr>
    <w:rPr>
      <w:sz w:val="26"/>
      <w:szCs w:val="26"/>
    </w:rPr>
  </w:style>
  <w:style w:type="paragraph" w:customStyle="1" w:styleId="yiv1718178906ydp281aa84cmsonormal">
    <w:name w:val="yiv1718178906ydp281aa84cmsonormal"/>
    <w:basedOn w:val="Normal"/>
    <w:rsid w:val="004926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rsid w:val="00EA5B1F"/>
    <w:rPr>
      <w:rFonts w:ascii=".VnTime" w:hAnsi=".VnTime"/>
      <w:sz w:val="28"/>
      <w:szCs w:val="28"/>
      <w:lang w:val="en-US" w:eastAsia="en-US" w:bidi="ar-SA"/>
    </w:rPr>
  </w:style>
  <w:style w:type="character" w:customStyle="1" w:styleId="Bodytext5">
    <w:name w:val="Body text (5)_"/>
    <w:basedOn w:val="DefaultParagraphFont"/>
    <w:link w:val="Bodytext50"/>
    <w:rsid w:val="007022EA"/>
    <w:rPr>
      <w:rFonts w:ascii="Times New Roman" w:eastAsia="Times New Roman" w:hAnsi="Times New Roman" w:cs="Times New Roman"/>
      <w:b/>
      <w:bCs/>
      <w:sz w:val="26"/>
      <w:szCs w:val="26"/>
      <w:shd w:val="clear" w:color="auto" w:fill="FFFFFF"/>
    </w:rPr>
  </w:style>
  <w:style w:type="paragraph" w:customStyle="1" w:styleId="Bodytext50">
    <w:name w:val="Body text (5)"/>
    <w:basedOn w:val="Normal"/>
    <w:link w:val="Bodytext5"/>
    <w:rsid w:val="007022EA"/>
    <w:pPr>
      <w:widowControl w:val="0"/>
      <w:shd w:val="clear" w:color="auto" w:fill="FFFFFF"/>
      <w:spacing w:after="0" w:line="322"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DB"/>
  </w:style>
  <w:style w:type="paragraph" w:styleId="Heading8">
    <w:name w:val="heading 8"/>
    <w:basedOn w:val="Normal"/>
    <w:next w:val="Normal"/>
    <w:link w:val="Heading8Char"/>
    <w:qFormat/>
    <w:rsid w:val="00B75F42"/>
    <w:pPr>
      <w:spacing w:before="240" w:after="60" w:line="240" w:lineRule="auto"/>
      <w:outlineLvl w:val="7"/>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E1"/>
  </w:style>
  <w:style w:type="paragraph" w:styleId="NormalWeb">
    <w:name w:val="Normal (Web)"/>
    <w:basedOn w:val="Normal"/>
    <w:link w:val="NormalWebChar"/>
    <w:unhideWhenUsed/>
    <w:rsid w:val="000F12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0F12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39"/>
    <w:rPr>
      <w:rFonts w:ascii="Tahoma" w:hAnsi="Tahoma" w:cs="Tahoma"/>
      <w:sz w:val="16"/>
      <w:szCs w:val="16"/>
    </w:rPr>
  </w:style>
  <w:style w:type="paragraph" w:styleId="BodyText">
    <w:name w:val="Body Text"/>
    <w:basedOn w:val="Normal"/>
    <w:link w:val="BodyTextChar"/>
    <w:uiPriority w:val="99"/>
    <w:rsid w:val="00B13F4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B13F45"/>
    <w:rPr>
      <w:rFonts w:ascii="Times New Roman" w:eastAsia="Times New Roman" w:hAnsi="Times New Roman" w:cs="Times New Roman"/>
      <w:sz w:val="24"/>
      <w:szCs w:val="24"/>
      <w:lang w:val="en-US"/>
    </w:rPr>
  </w:style>
  <w:style w:type="paragraph" w:styleId="BodyTextIndent">
    <w:name w:val="Body Text Indent"/>
    <w:aliases w:val=" Char Char Char"/>
    <w:basedOn w:val="Normal"/>
    <w:link w:val="BodyTextIndentChar"/>
    <w:unhideWhenUsed/>
    <w:rsid w:val="00D070F6"/>
    <w:pPr>
      <w:spacing w:after="120"/>
      <w:ind w:left="360"/>
    </w:pPr>
  </w:style>
  <w:style w:type="character" w:customStyle="1" w:styleId="BodyTextIndentChar">
    <w:name w:val="Body Text Indent Char"/>
    <w:aliases w:val=" Char Char Char Char"/>
    <w:basedOn w:val="DefaultParagraphFont"/>
    <w:link w:val="BodyTextIndent"/>
    <w:rsid w:val="00D070F6"/>
  </w:style>
  <w:style w:type="paragraph" w:styleId="BodyTextIndent2">
    <w:name w:val="Body Text Indent 2"/>
    <w:basedOn w:val="Normal"/>
    <w:link w:val="BodyTextIndent2Char"/>
    <w:unhideWhenUsed/>
    <w:rsid w:val="00D070F6"/>
    <w:pPr>
      <w:spacing w:after="120" w:line="480" w:lineRule="auto"/>
      <w:ind w:left="360"/>
    </w:pPr>
  </w:style>
  <w:style w:type="character" w:customStyle="1" w:styleId="BodyTextIndent2Char">
    <w:name w:val="Body Text Indent 2 Char"/>
    <w:basedOn w:val="DefaultParagraphFont"/>
    <w:link w:val="BodyTextIndent2"/>
    <w:rsid w:val="00D070F6"/>
  </w:style>
  <w:style w:type="paragraph" w:styleId="Header">
    <w:name w:val="header"/>
    <w:basedOn w:val="Normal"/>
    <w:link w:val="HeaderChar"/>
    <w:uiPriority w:val="99"/>
    <w:unhideWhenUsed/>
    <w:rsid w:val="00D0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F6"/>
  </w:style>
  <w:style w:type="paragraph" w:customStyle="1" w:styleId="doan">
    <w:name w:val="doan"/>
    <w:basedOn w:val="Normal"/>
    <w:rsid w:val="00B75F42"/>
    <w:pPr>
      <w:widowControl w:val="0"/>
      <w:spacing w:before="120" w:after="0" w:line="240" w:lineRule="auto"/>
      <w:ind w:firstLine="720"/>
      <w:jc w:val="both"/>
    </w:pPr>
    <w:rPr>
      <w:rFonts w:ascii="Times New Roman" w:eastAsia="Times New Roman" w:hAnsi="Times New Roman" w:cs="Times New Roman"/>
      <w:color w:val="000000"/>
      <w:sz w:val="28"/>
      <w:szCs w:val="20"/>
      <w:lang w:val="en-US"/>
    </w:rPr>
  </w:style>
  <w:style w:type="character" w:customStyle="1" w:styleId="Heading8Char">
    <w:name w:val="Heading 8 Char"/>
    <w:basedOn w:val="DefaultParagraphFont"/>
    <w:link w:val="Heading8"/>
    <w:rsid w:val="00B75F42"/>
    <w:rPr>
      <w:rFonts w:ascii="Times New Roman" w:eastAsia="Times New Roman" w:hAnsi="Times New Roman" w:cs="Times New Roman"/>
      <w:i/>
      <w:iCs/>
      <w:sz w:val="24"/>
      <w:szCs w:val="24"/>
      <w:lang w:val="en-US"/>
    </w:rPr>
  </w:style>
  <w:style w:type="character" w:customStyle="1" w:styleId="apple-converted-space">
    <w:name w:val="apple-converted-space"/>
    <w:rsid w:val="00B75F42"/>
    <w:rPr>
      <w:rFonts w:cs="Times New Roman"/>
    </w:rPr>
  </w:style>
  <w:style w:type="paragraph" w:styleId="ListParagraph">
    <w:name w:val="List Paragraph"/>
    <w:basedOn w:val="Normal"/>
    <w:uiPriority w:val="34"/>
    <w:qFormat/>
    <w:rsid w:val="00E908AF"/>
    <w:pPr>
      <w:ind w:left="720"/>
      <w:contextualSpacing/>
    </w:pPr>
  </w:style>
  <w:style w:type="table" w:styleId="TableGrid">
    <w:name w:val="Table Grid"/>
    <w:basedOn w:val="TableNormal"/>
    <w:uiPriority w:val="59"/>
    <w:rsid w:val="0038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rsid w:val="00E61706"/>
    <w:rPr>
      <w:sz w:val="24"/>
      <w:szCs w:val="24"/>
      <w:lang w:val="en-US" w:eastAsia="en-US" w:bidi="ar-SA"/>
    </w:rPr>
  </w:style>
  <w:style w:type="character" w:customStyle="1" w:styleId="Bodytext2">
    <w:name w:val="Body text (2)_"/>
    <w:link w:val="Bodytext20"/>
    <w:rsid w:val="00E61706"/>
    <w:rPr>
      <w:sz w:val="26"/>
      <w:szCs w:val="26"/>
      <w:shd w:val="clear" w:color="auto" w:fill="FFFFFF"/>
    </w:rPr>
  </w:style>
  <w:style w:type="paragraph" w:customStyle="1" w:styleId="Bodytext20">
    <w:name w:val="Body text (2)"/>
    <w:basedOn w:val="Normal"/>
    <w:link w:val="Bodytext2"/>
    <w:rsid w:val="00E61706"/>
    <w:pPr>
      <w:widowControl w:val="0"/>
      <w:shd w:val="clear" w:color="auto" w:fill="FFFFFF"/>
      <w:spacing w:after="60" w:line="360" w:lineRule="exact"/>
      <w:jc w:val="both"/>
    </w:pPr>
    <w:rPr>
      <w:sz w:val="26"/>
      <w:szCs w:val="26"/>
    </w:rPr>
  </w:style>
  <w:style w:type="paragraph" w:customStyle="1" w:styleId="yiv1718178906ydp281aa84cmsonormal">
    <w:name w:val="yiv1718178906ydp281aa84cmsonormal"/>
    <w:basedOn w:val="Normal"/>
    <w:rsid w:val="004926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rsid w:val="00EA5B1F"/>
    <w:rPr>
      <w:rFonts w:ascii=".VnTime" w:hAnsi=".VnTime"/>
      <w:sz w:val="28"/>
      <w:szCs w:val="28"/>
      <w:lang w:val="en-US" w:eastAsia="en-US" w:bidi="ar-SA"/>
    </w:rPr>
  </w:style>
  <w:style w:type="character" w:customStyle="1" w:styleId="Bodytext5">
    <w:name w:val="Body text (5)_"/>
    <w:basedOn w:val="DefaultParagraphFont"/>
    <w:link w:val="Bodytext50"/>
    <w:rsid w:val="007022EA"/>
    <w:rPr>
      <w:rFonts w:ascii="Times New Roman" w:eastAsia="Times New Roman" w:hAnsi="Times New Roman" w:cs="Times New Roman"/>
      <w:b/>
      <w:bCs/>
      <w:sz w:val="26"/>
      <w:szCs w:val="26"/>
      <w:shd w:val="clear" w:color="auto" w:fill="FFFFFF"/>
    </w:rPr>
  </w:style>
  <w:style w:type="paragraph" w:customStyle="1" w:styleId="Bodytext50">
    <w:name w:val="Body text (5)"/>
    <w:basedOn w:val="Normal"/>
    <w:link w:val="Bodytext5"/>
    <w:rsid w:val="007022EA"/>
    <w:pPr>
      <w:widowControl w:val="0"/>
      <w:shd w:val="clear" w:color="auto" w:fill="FFFFFF"/>
      <w:spacing w:after="0" w:line="322"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8284">
      <w:bodyDiv w:val="1"/>
      <w:marLeft w:val="0"/>
      <w:marRight w:val="0"/>
      <w:marTop w:val="0"/>
      <w:marBottom w:val="0"/>
      <w:divBdr>
        <w:top w:val="none" w:sz="0" w:space="0" w:color="auto"/>
        <w:left w:val="none" w:sz="0" w:space="0" w:color="auto"/>
        <w:bottom w:val="none" w:sz="0" w:space="0" w:color="auto"/>
        <w:right w:val="none" w:sz="0" w:space="0" w:color="auto"/>
      </w:divBdr>
      <w:divsChild>
        <w:div w:id="461264276">
          <w:marLeft w:val="0"/>
          <w:marRight w:val="0"/>
          <w:marTop w:val="80"/>
          <w:marBottom w:val="0"/>
          <w:divBdr>
            <w:top w:val="none" w:sz="0" w:space="0" w:color="auto"/>
            <w:left w:val="none" w:sz="0" w:space="0" w:color="auto"/>
            <w:bottom w:val="none" w:sz="0" w:space="0" w:color="auto"/>
            <w:right w:val="none" w:sz="0" w:space="0" w:color="auto"/>
          </w:divBdr>
        </w:div>
        <w:div w:id="615143955">
          <w:marLeft w:val="0"/>
          <w:marRight w:val="0"/>
          <w:marTop w:val="80"/>
          <w:marBottom w:val="0"/>
          <w:divBdr>
            <w:top w:val="none" w:sz="0" w:space="0" w:color="auto"/>
            <w:left w:val="none" w:sz="0" w:space="0" w:color="auto"/>
            <w:bottom w:val="none" w:sz="0" w:space="0" w:color="auto"/>
            <w:right w:val="none" w:sz="0" w:space="0" w:color="auto"/>
          </w:divBdr>
        </w:div>
        <w:div w:id="54614103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EDD00B5-8273-4943-82FD-54BB45C88E33}"/>
</file>

<file path=customXml/itemProps2.xml><?xml version="1.0" encoding="utf-8"?>
<ds:datastoreItem xmlns:ds="http://schemas.openxmlformats.org/officeDocument/2006/customXml" ds:itemID="{141B4C5A-4606-46F1-B652-87494E06D1FE}"/>
</file>

<file path=customXml/itemProps3.xml><?xml version="1.0" encoding="utf-8"?>
<ds:datastoreItem xmlns:ds="http://schemas.openxmlformats.org/officeDocument/2006/customXml" ds:itemID="{01CA7F93-4C03-4FD4-865D-EDC6FA10D47A}"/>
</file>

<file path=customXml/itemProps4.xml><?xml version="1.0" encoding="utf-8"?>
<ds:datastoreItem xmlns:ds="http://schemas.openxmlformats.org/officeDocument/2006/customXml" ds:itemID="{B8D42A55-96B6-498C-A86F-5CDFCC194F82}"/>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HOANG KHA</dc:creator>
  <cp:lastModifiedBy>NHATHOANG</cp:lastModifiedBy>
  <cp:revision>2</cp:revision>
  <cp:lastPrinted>2019-02-27T09:17:00Z</cp:lastPrinted>
  <dcterms:created xsi:type="dcterms:W3CDTF">2019-04-04T01:57:00Z</dcterms:created>
  <dcterms:modified xsi:type="dcterms:W3CDTF">2019-04-04T01:57:00Z</dcterms:modified>
</cp:coreProperties>
</file>